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84AC9" w14:textId="77777777" w:rsidR="003508FF" w:rsidRDefault="003508FF" w:rsidP="00434393">
      <w:pPr>
        <w:widowControl w:val="0"/>
        <w:autoSpaceDE w:val="0"/>
        <w:autoSpaceDN w:val="0"/>
        <w:adjustRightInd w:val="0"/>
        <w:rPr>
          <w:rFonts w:ascii="Century Gothic" w:hAnsi="Century Gothic" w:cs="Arial"/>
          <w:b/>
          <w:color w:val="343434"/>
          <w:sz w:val="22"/>
          <w:szCs w:val="22"/>
          <w:lang w:val="en-US"/>
        </w:rPr>
      </w:pPr>
    </w:p>
    <w:p w14:paraId="007701A1" w14:textId="4BC9E8CB" w:rsidR="00C3302A" w:rsidRDefault="00C3302A" w:rsidP="00434393">
      <w:pPr>
        <w:widowControl w:val="0"/>
        <w:autoSpaceDE w:val="0"/>
        <w:autoSpaceDN w:val="0"/>
        <w:adjustRightInd w:val="0"/>
        <w:rPr>
          <w:rFonts w:ascii="Century Gothic" w:hAnsi="Century Gothic" w:cs="Arial"/>
          <w:b/>
          <w:color w:val="343434"/>
          <w:sz w:val="22"/>
          <w:szCs w:val="22"/>
          <w:lang w:val="en-US"/>
        </w:rPr>
      </w:pPr>
      <w:r w:rsidRPr="00904A79">
        <w:rPr>
          <w:noProof/>
        </w:rPr>
        <w:drawing>
          <wp:anchor distT="0" distB="0" distL="114300" distR="114300" simplePos="0" relativeHeight="251659264" behindDoc="0" locked="0" layoutInCell="1" allowOverlap="1" wp14:anchorId="00BE73EB" wp14:editId="7EB39BFF">
            <wp:simplePos x="0" y="0"/>
            <wp:positionH relativeFrom="column">
              <wp:posOffset>-914400</wp:posOffset>
            </wp:positionH>
            <wp:positionV relativeFrom="paragraph">
              <wp:posOffset>-635</wp:posOffset>
            </wp:positionV>
            <wp:extent cx="899160" cy="615950"/>
            <wp:effectExtent l="19050" t="0" r="15240" b="222250"/>
            <wp:wrapSquare wrapText="bothSides"/>
            <wp:docPr id="4" name="Picture 0" descr="INTENSIVE CARE AT HOME - Mas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NSIVE CARE AT HOME - Master1.jpg"/>
                    <pic:cNvPicPr/>
                  </pic:nvPicPr>
                  <pic:blipFill>
                    <a:blip r:embed="rId7" cstate="email"/>
                    <a:stretch>
                      <a:fillRect/>
                    </a:stretch>
                  </pic:blipFill>
                  <pic:spPr>
                    <a:xfrm>
                      <a:off x="0" y="0"/>
                      <a:ext cx="899160" cy="615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69028F07" w14:textId="77777777" w:rsidR="00C3302A" w:rsidRDefault="00C3302A" w:rsidP="00434393">
      <w:pPr>
        <w:widowControl w:val="0"/>
        <w:autoSpaceDE w:val="0"/>
        <w:autoSpaceDN w:val="0"/>
        <w:adjustRightInd w:val="0"/>
        <w:rPr>
          <w:rFonts w:ascii="Century Gothic" w:hAnsi="Century Gothic" w:cs="Arial"/>
          <w:b/>
          <w:color w:val="343434"/>
          <w:sz w:val="22"/>
          <w:szCs w:val="22"/>
          <w:lang w:val="en-US"/>
        </w:rPr>
      </w:pPr>
    </w:p>
    <w:p w14:paraId="1C0FA233" w14:textId="70863DED" w:rsidR="00434393" w:rsidRPr="008F68C2" w:rsidRDefault="00FB1583" w:rsidP="00434393">
      <w:pPr>
        <w:widowControl w:val="0"/>
        <w:autoSpaceDE w:val="0"/>
        <w:autoSpaceDN w:val="0"/>
        <w:adjustRightInd w:val="0"/>
        <w:rPr>
          <w:rFonts w:ascii="Century Gothic" w:hAnsi="Century Gothic" w:cs="Arial"/>
          <w:b/>
          <w:color w:val="343434"/>
          <w:sz w:val="22"/>
          <w:szCs w:val="22"/>
          <w:lang w:val="en-US"/>
        </w:rPr>
      </w:pPr>
      <w:r w:rsidRPr="008F68C2">
        <w:rPr>
          <w:rFonts w:ascii="Century Gothic" w:hAnsi="Century Gothic" w:cs="Arial"/>
          <w:b/>
          <w:color w:val="343434"/>
          <w:sz w:val="22"/>
          <w:szCs w:val="22"/>
          <w:lang w:val="en-US"/>
        </w:rPr>
        <w:t>14.</w:t>
      </w:r>
      <w:r w:rsidR="006E3632">
        <w:rPr>
          <w:rFonts w:ascii="Century Gothic" w:hAnsi="Century Gothic" w:cs="Arial"/>
          <w:b/>
          <w:color w:val="343434"/>
          <w:sz w:val="22"/>
          <w:szCs w:val="22"/>
          <w:lang w:val="en-US"/>
        </w:rPr>
        <w:t xml:space="preserve">7 </w:t>
      </w:r>
      <w:r w:rsidR="00CB33D4">
        <w:rPr>
          <w:rFonts w:ascii="Century Gothic" w:hAnsi="Century Gothic" w:cs="Arial"/>
          <w:b/>
          <w:color w:val="343434"/>
          <w:sz w:val="22"/>
          <w:szCs w:val="22"/>
          <w:lang w:val="en-US"/>
        </w:rPr>
        <w:t>Enteral Feeding</w:t>
      </w:r>
      <w:r w:rsidRPr="008F68C2">
        <w:rPr>
          <w:rFonts w:ascii="Century Gothic" w:hAnsi="Century Gothic" w:cs="Arial"/>
          <w:b/>
          <w:color w:val="343434"/>
          <w:sz w:val="22"/>
          <w:szCs w:val="22"/>
          <w:lang w:val="en-US"/>
        </w:rPr>
        <w:t xml:space="preserve"> </w:t>
      </w:r>
      <w:r w:rsidR="00434393" w:rsidRPr="008F68C2">
        <w:rPr>
          <w:rFonts w:ascii="Century Gothic" w:hAnsi="Century Gothic" w:cs="Arial"/>
          <w:b/>
          <w:color w:val="343434"/>
          <w:sz w:val="22"/>
          <w:szCs w:val="22"/>
          <w:lang w:val="en-US"/>
        </w:rPr>
        <w:t xml:space="preserve">Management </w:t>
      </w:r>
    </w:p>
    <w:p w14:paraId="1332BF46" w14:textId="77777777" w:rsidR="003508FF" w:rsidRDefault="003508FF" w:rsidP="00434393">
      <w:pPr>
        <w:widowControl w:val="0"/>
        <w:autoSpaceDE w:val="0"/>
        <w:autoSpaceDN w:val="0"/>
        <w:adjustRightInd w:val="0"/>
        <w:rPr>
          <w:rFonts w:ascii="Century Gothic" w:hAnsi="Century Gothic"/>
          <w:sz w:val="22"/>
          <w:szCs w:val="22"/>
        </w:rPr>
      </w:pPr>
    </w:p>
    <w:p w14:paraId="718AFAF0" w14:textId="77777777" w:rsidR="003508FF" w:rsidRDefault="003508FF" w:rsidP="00434393">
      <w:pPr>
        <w:widowControl w:val="0"/>
        <w:autoSpaceDE w:val="0"/>
        <w:autoSpaceDN w:val="0"/>
        <w:adjustRightInd w:val="0"/>
        <w:rPr>
          <w:rFonts w:ascii="Century Gothic" w:hAnsi="Century Gothic"/>
          <w:sz w:val="22"/>
          <w:szCs w:val="22"/>
        </w:rPr>
      </w:pPr>
    </w:p>
    <w:p w14:paraId="1ECE3740" w14:textId="16B6CDBD" w:rsidR="00434393" w:rsidRPr="00F052C7" w:rsidRDefault="00632E28" w:rsidP="00C64D31">
      <w:pPr>
        <w:widowControl w:val="0"/>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This policy is to ensure </w:t>
      </w:r>
      <w:r w:rsidR="00B015BB" w:rsidRPr="00F052C7">
        <w:rPr>
          <w:rFonts w:ascii="Century Gothic" w:hAnsi="Century Gothic"/>
          <w:color w:val="000000" w:themeColor="text1"/>
          <w:sz w:val="22"/>
          <w:szCs w:val="22"/>
        </w:rPr>
        <w:t>that Intensive</w:t>
      </w:r>
      <w:r w:rsidRPr="00F052C7">
        <w:rPr>
          <w:rFonts w:ascii="Century Gothic" w:hAnsi="Century Gothic"/>
          <w:color w:val="000000" w:themeColor="text1"/>
          <w:sz w:val="22"/>
          <w:szCs w:val="22"/>
        </w:rPr>
        <w:t xml:space="preserve"> Care at Home </w:t>
      </w:r>
      <w:r w:rsidR="00B015BB" w:rsidRPr="00F052C7">
        <w:rPr>
          <w:rFonts w:ascii="Century Gothic" w:hAnsi="Century Gothic"/>
          <w:color w:val="000000" w:themeColor="text1"/>
          <w:sz w:val="22"/>
          <w:szCs w:val="22"/>
        </w:rPr>
        <w:t xml:space="preserve">(ICAH) </w:t>
      </w:r>
      <w:r w:rsidR="00375551" w:rsidRPr="00F052C7">
        <w:rPr>
          <w:rFonts w:ascii="Century Gothic" w:hAnsi="Century Gothic"/>
          <w:color w:val="000000" w:themeColor="text1"/>
          <w:sz w:val="22"/>
          <w:szCs w:val="22"/>
        </w:rPr>
        <w:t>Clients receive</w:t>
      </w:r>
      <w:r w:rsidRPr="00F052C7">
        <w:rPr>
          <w:rFonts w:ascii="Century Gothic" w:hAnsi="Century Gothic"/>
          <w:color w:val="000000" w:themeColor="text1"/>
          <w:sz w:val="22"/>
          <w:szCs w:val="22"/>
        </w:rPr>
        <w:t xml:space="preserve"> appropriate care with consideration to their privacy, </w:t>
      </w:r>
      <w:r w:rsidR="003A7B65" w:rsidRPr="00F052C7">
        <w:rPr>
          <w:rFonts w:ascii="Century Gothic" w:hAnsi="Century Gothic"/>
          <w:color w:val="000000" w:themeColor="text1"/>
          <w:sz w:val="22"/>
          <w:szCs w:val="22"/>
        </w:rPr>
        <w:t>dignity,</w:t>
      </w:r>
      <w:r w:rsidRPr="00F052C7">
        <w:rPr>
          <w:rFonts w:ascii="Century Gothic" w:hAnsi="Century Gothic"/>
          <w:color w:val="000000" w:themeColor="text1"/>
          <w:sz w:val="22"/>
          <w:szCs w:val="22"/>
        </w:rPr>
        <w:t xml:space="preserve"> and personal safety through the provision of enteral feeding </w:t>
      </w:r>
      <w:r w:rsidR="00546443" w:rsidRPr="00F052C7">
        <w:rPr>
          <w:rFonts w:ascii="Century Gothic" w:hAnsi="Century Gothic"/>
          <w:color w:val="000000" w:themeColor="text1"/>
          <w:sz w:val="22"/>
          <w:szCs w:val="22"/>
        </w:rPr>
        <w:t xml:space="preserve">as prescribed by the medical team </w:t>
      </w:r>
      <w:r w:rsidRPr="00F052C7">
        <w:rPr>
          <w:rFonts w:ascii="Century Gothic" w:hAnsi="Century Gothic"/>
          <w:color w:val="000000" w:themeColor="text1"/>
          <w:sz w:val="22"/>
          <w:szCs w:val="22"/>
        </w:rPr>
        <w:t xml:space="preserve">utilising </w:t>
      </w:r>
      <w:r w:rsidR="00546443" w:rsidRPr="00F052C7">
        <w:rPr>
          <w:rFonts w:ascii="Century Gothic" w:hAnsi="Century Gothic"/>
          <w:color w:val="000000" w:themeColor="text1"/>
          <w:sz w:val="22"/>
          <w:szCs w:val="22"/>
        </w:rPr>
        <w:t xml:space="preserve">enteral means through orogastric, nasogastric or gastrotomy tubes. </w:t>
      </w:r>
      <w:r w:rsidR="00FC68E3" w:rsidRPr="00F052C7">
        <w:rPr>
          <w:rFonts w:ascii="Century Gothic" w:hAnsi="Century Gothic"/>
          <w:color w:val="000000" w:themeColor="text1"/>
          <w:sz w:val="22"/>
          <w:szCs w:val="22"/>
        </w:rPr>
        <w:t xml:space="preserve"> </w:t>
      </w:r>
    </w:p>
    <w:p w14:paraId="235A763C" w14:textId="77777777" w:rsidR="00C64D31" w:rsidRDefault="00C64D31"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00C3FABF" w14:textId="46541946" w:rsidR="00B015BB" w:rsidRPr="00F052C7" w:rsidRDefault="00B015BB" w:rsidP="00C64D31">
      <w:pPr>
        <w:widowControl w:val="0"/>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Enteral nutrition is used to support a </w:t>
      </w:r>
      <w:r w:rsidR="00FC6A9A" w:rsidRPr="00F052C7">
        <w:rPr>
          <w:rFonts w:ascii="Century Gothic" w:hAnsi="Century Gothic"/>
          <w:color w:val="000000" w:themeColor="text1"/>
          <w:sz w:val="22"/>
          <w:szCs w:val="22"/>
        </w:rPr>
        <w:t>Client</w:t>
      </w:r>
      <w:r w:rsidRPr="00F052C7">
        <w:rPr>
          <w:rFonts w:ascii="Century Gothic" w:hAnsi="Century Gothic"/>
          <w:color w:val="000000" w:themeColor="text1"/>
          <w:sz w:val="22"/>
          <w:szCs w:val="22"/>
        </w:rPr>
        <w:t xml:space="preserve"> in meeting their nutritional requirements when their medical condition prevents them from maintaining adequate nutrition and hydration through oral diet or oral diet alone. </w:t>
      </w:r>
      <w:r w:rsidR="00546443" w:rsidRPr="00F052C7">
        <w:rPr>
          <w:rFonts w:ascii="Century Gothic" w:hAnsi="Century Gothic"/>
          <w:color w:val="000000" w:themeColor="text1"/>
          <w:sz w:val="22"/>
          <w:szCs w:val="22"/>
        </w:rPr>
        <w:t>The c</w:t>
      </w:r>
      <w:r w:rsidRPr="00F052C7">
        <w:rPr>
          <w:rFonts w:ascii="Century Gothic" w:hAnsi="Century Gothic"/>
          <w:color w:val="000000" w:themeColor="text1"/>
          <w:sz w:val="22"/>
          <w:szCs w:val="22"/>
        </w:rPr>
        <w:t>ommon type</w:t>
      </w:r>
      <w:r w:rsidR="00546443" w:rsidRPr="00F052C7">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 xml:space="preserve">of enteral tube feeding </w:t>
      </w:r>
      <w:r w:rsidR="00546443" w:rsidRPr="00F052C7">
        <w:rPr>
          <w:rFonts w:ascii="Century Gothic" w:hAnsi="Century Gothic"/>
          <w:color w:val="000000" w:themeColor="text1"/>
          <w:sz w:val="22"/>
          <w:szCs w:val="22"/>
        </w:rPr>
        <w:t xml:space="preserve">used by </w:t>
      </w:r>
      <w:r w:rsidR="003A7B65">
        <w:rPr>
          <w:rFonts w:ascii="Century Gothic" w:hAnsi="Century Gothic"/>
          <w:color w:val="000000" w:themeColor="text1"/>
          <w:sz w:val="22"/>
          <w:szCs w:val="22"/>
        </w:rPr>
        <w:t>ICAH</w:t>
      </w:r>
      <w:r w:rsidR="00546443" w:rsidRPr="00F052C7">
        <w:rPr>
          <w:rFonts w:ascii="Century Gothic" w:hAnsi="Century Gothic"/>
          <w:color w:val="000000" w:themeColor="text1"/>
          <w:sz w:val="22"/>
          <w:szCs w:val="22"/>
        </w:rPr>
        <w:t xml:space="preserve"> Clients is the gastrotomy tube; </w:t>
      </w:r>
      <w:r w:rsidRPr="00F052C7">
        <w:rPr>
          <w:rFonts w:ascii="Century Gothic" w:hAnsi="Century Gothic"/>
          <w:color w:val="000000" w:themeColor="text1"/>
          <w:sz w:val="22"/>
          <w:szCs w:val="22"/>
        </w:rPr>
        <w:t>Percutaneous Endoscopic Gastrostomy (PEG)</w:t>
      </w:r>
      <w:r w:rsidR="00546443" w:rsidRPr="00F052C7">
        <w:rPr>
          <w:rFonts w:ascii="Century Gothic" w:hAnsi="Century Gothic"/>
          <w:color w:val="000000" w:themeColor="text1"/>
          <w:sz w:val="22"/>
          <w:szCs w:val="22"/>
        </w:rPr>
        <w:t xml:space="preserve"> and</w:t>
      </w:r>
      <w:r w:rsidR="00DA4FC7" w:rsidRPr="00F052C7">
        <w:rPr>
          <w:rFonts w:ascii="Century Gothic" w:hAnsi="Century Gothic"/>
          <w:color w:val="000000" w:themeColor="text1"/>
          <w:sz w:val="22"/>
          <w:szCs w:val="22"/>
        </w:rPr>
        <w:t xml:space="preserve">/or </w:t>
      </w:r>
      <w:r w:rsidR="00546443" w:rsidRPr="00F052C7">
        <w:rPr>
          <w:rFonts w:ascii="Century Gothic" w:hAnsi="Century Gothic"/>
          <w:color w:val="000000" w:themeColor="text1"/>
          <w:sz w:val="22"/>
          <w:szCs w:val="22"/>
        </w:rPr>
        <w:t>Percutaneous Endoscopic Jejunostomy (PEJ).</w:t>
      </w:r>
      <w:r w:rsidRPr="00F052C7">
        <w:rPr>
          <w:rFonts w:ascii="Century Gothic" w:hAnsi="Century Gothic"/>
          <w:color w:val="000000" w:themeColor="text1"/>
          <w:sz w:val="22"/>
          <w:szCs w:val="22"/>
        </w:rPr>
        <w:t xml:space="preserve"> Gastrostomy tubes are an established means of providing long term enteral nutrition. The main goals of enteral feeding and management include:</w:t>
      </w:r>
    </w:p>
    <w:p w14:paraId="7B8F30A4" w14:textId="2B3A5927" w:rsidR="00B015BB" w:rsidRPr="00F052C7" w:rsidRDefault="00B015BB"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Maintaining body weight or facilitating weight gain where clinically </w:t>
      </w:r>
      <w:r w:rsidR="00546443" w:rsidRPr="00F052C7">
        <w:rPr>
          <w:rFonts w:ascii="Century Gothic" w:hAnsi="Century Gothic"/>
          <w:color w:val="000000" w:themeColor="text1"/>
          <w:sz w:val="22"/>
          <w:szCs w:val="22"/>
        </w:rPr>
        <w:t>appropriate.</w:t>
      </w:r>
      <w:r w:rsidRPr="00F052C7">
        <w:rPr>
          <w:rFonts w:ascii="Century Gothic" w:hAnsi="Century Gothic"/>
          <w:color w:val="000000" w:themeColor="text1"/>
          <w:sz w:val="22"/>
          <w:szCs w:val="22"/>
        </w:rPr>
        <w:t xml:space="preserve"> </w:t>
      </w:r>
    </w:p>
    <w:p w14:paraId="1D47D134" w14:textId="77777777" w:rsidR="00B015BB" w:rsidRPr="00F052C7" w:rsidRDefault="00B015BB"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Correcting nutritional deficiencies and maintaining adequate hydration </w:t>
      </w:r>
    </w:p>
    <w:p w14:paraId="25AEE0F5" w14:textId="77777777" w:rsidR="00B015BB" w:rsidRPr="00F052C7" w:rsidRDefault="00B015BB"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Promoting growth in children with growth faltering </w:t>
      </w:r>
    </w:p>
    <w:p w14:paraId="35CD1E9F" w14:textId="333E49F5" w:rsidR="00B015BB" w:rsidRPr="00F052C7" w:rsidRDefault="00B015BB"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Prevent deterioration and/or improve quality of </w:t>
      </w:r>
      <w:r w:rsidR="00546443" w:rsidRPr="00F052C7">
        <w:rPr>
          <w:rFonts w:ascii="Century Gothic" w:hAnsi="Century Gothic"/>
          <w:color w:val="000000" w:themeColor="text1"/>
          <w:sz w:val="22"/>
          <w:szCs w:val="22"/>
        </w:rPr>
        <w:t>life.</w:t>
      </w:r>
    </w:p>
    <w:p w14:paraId="1F3AE0C1" w14:textId="62BADC64" w:rsidR="00546443" w:rsidRPr="00F052C7" w:rsidRDefault="00546443"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Congenital anomalies, facial and oesophageal structural abnormalities</w:t>
      </w:r>
    </w:p>
    <w:p w14:paraId="32EED600" w14:textId="6FA6D285" w:rsidR="00546443" w:rsidRPr="00F052C7" w:rsidRDefault="00546443" w:rsidP="00C64D31">
      <w:pPr>
        <w:pStyle w:val="ListParagraph"/>
        <w:widowControl w:val="0"/>
        <w:numPr>
          <w:ilvl w:val="0"/>
          <w:numId w:val="17"/>
        </w:numPr>
        <w:autoSpaceDE w:val="0"/>
        <w:autoSpaceDN w:val="0"/>
        <w:adjustRightInd w:val="0"/>
        <w:spacing w:line="360" w:lineRule="auto"/>
        <w:rPr>
          <w:rFonts w:ascii="Century Gothic" w:hAnsi="Century Gothic"/>
          <w:color w:val="000000" w:themeColor="text1"/>
          <w:sz w:val="22"/>
          <w:szCs w:val="22"/>
        </w:rPr>
      </w:pPr>
      <w:r w:rsidRPr="00F052C7">
        <w:rPr>
          <w:rFonts w:ascii="Century Gothic" w:hAnsi="Century Gothic"/>
          <w:color w:val="000000" w:themeColor="text1"/>
          <w:sz w:val="22"/>
          <w:szCs w:val="22"/>
        </w:rPr>
        <w:t>Impaired swallowing</w:t>
      </w:r>
    </w:p>
    <w:p w14:paraId="1600139F" w14:textId="77777777" w:rsidR="00485C5C"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r w:rsidRPr="00F052C7">
        <w:rPr>
          <w:rFonts w:ascii="Century Gothic" w:hAnsi="Century Gothic" w:cs="Arial"/>
          <w:color w:val="000000" w:themeColor="text1"/>
          <w:sz w:val="22"/>
          <w:szCs w:val="22"/>
          <w:lang w:val="en-US"/>
        </w:rPr>
        <w:t>A PEG</w:t>
      </w:r>
      <w:r w:rsidR="00DA4FC7" w:rsidRPr="00F052C7">
        <w:rPr>
          <w:rFonts w:ascii="Century Gothic" w:hAnsi="Century Gothic" w:cs="Arial"/>
          <w:color w:val="000000" w:themeColor="text1"/>
          <w:sz w:val="22"/>
          <w:szCs w:val="22"/>
          <w:lang w:val="en-US"/>
        </w:rPr>
        <w:t xml:space="preserve">/PEJ </w:t>
      </w:r>
      <w:r w:rsidRPr="00F052C7">
        <w:rPr>
          <w:rFonts w:ascii="Century Gothic" w:hAnsi="Century Gothic" w:cs="Arial"/>
          <w:color w:val="000000" w:themeColor="text1"/>
          <w:sz w:val="22"/>
          <w:szCs w:val="22"/>
          <w:lang w:val="en-US"/>
        </w:rPr>
        <w:t>allows</w:t>
      </w:r>
      <w:r w:rsidR="00DA4FC7" w:rsidRPr="00F052C7">
        <w:rPr>
          <w:rFonts w:ascii="Century Gothic" w:hAnsi="Century Gothic" w:cs="Arial"/>
          <w:color w:val="000000" w:themeColor="text1"/>
          <w:sz w:val="22"/>
          <w:szCs w:val="22"/>
          <w:lang w:val="en-US"/>
        </w:rPr>
        <w:t xml:space="preserve"> specialized liquid </w:t>
      </w:r>
      <w:r w:rsidRPr="00F052C7">
        <w:rPr>
          <w:rFonts w:ascii="Century Gothic" w:hAnsi="Century Gothic" w:cs="Arial"/>
          <w:color w:val="000000" w:themeColor="text1"/>
          <w:sz w:val="22"/>
          <w:szCs w:val="22"/>
          <w:lang w:val="en-US"/>
        </w:rPr>
        <w:t>nutrition, fluids and/or medications to be put directly into the stomach</w:t>
      </w:r>
      <w:r w:rsidR="00DA4FC7" w:rsidRPr="00F052C7">
        <w:rPr>
          <w:rFonts w:ascii="Century Gothic" w:hAnsi="Century Gothic" w:cs="Arial"/>
          <w:color w:val="000000" w:themeColor="text1"/>
          <w:sz w:val="22"/>
          <w:szCs w:val="22"/>
          <w:lang w:val="en-US"/>
        </w:rPr>
        <w:t xml:space="preserve"> or intestines respectively</w:t>
      </w:r>
      <w:r w:rsidRPr="00F052C7">
        <w:rPr>
          <w:rFonts w:ascii="Century Gothic" w:hAnsi="Century Gothic" w:cs="Arial"/>
          <w:color w:val="000000" w:themeColor="text1"/>
          <w:sz w:val="22"/>
          <w:szCs w:val="22"/>
          <w:lang w:val="en-US"/>
        </w:rPr>
        <w:t>, bypassing the mouth and esophagus.</w:t>
      </w:r>
      <w:r w:rsidR="00485C5C" w:rsidRPr="00F052C7">
        <w:rPr>
          <w:rFonts w:ascii="Century Gothic" w:hAnsi="Century Gothic" w:cs="Arial"/>
          <w:color w:val="000000" w:themeColor="text1"/>
          <w:sz w:val="22"/>
          <w:szCs w:val="22"/>
          <w:lang w:val="en-US"/>
        </w:rPr>
        <w:t xml:space="preserve"> </w:t>
      </w:r>
    </w:p>
    <w:p w14:paraId="67933512" w14:textId="1BFD72F6" w:rsidR="00DA4FC7" w:rsidRPr="00F052C7" w:rsidRDefault="00081354"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r w:rsidRPr="00F052C7">
        <w:rPr>
          <w:rFonts w:ascii="Century Gothic" w:hAnsi="Century Gothic"/>
          <w:color w:val="000000" w:themeColor="text1"/>
          <w:sz w:val="22"/>
          <w:szCs w:val="22"/>
        </w:rPr>
        <w:t>Enteral feeding tubes can be used to</w:t>
      </w:r>
      <w:r w:rsidR="00485C5C" w:rsidRPr="00F052C7">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27370187" w14:textId="7B42C02F" w:rsidR="00081354" w:rsidRPr="00F052C7" w:rsidRDefault="00081354" w:rsidP="00C64D31">
      <w:pPr>
        <w:pStyle w:val="ListParagraph"/>
        <w:numPr>
          <w:ilvl w:val="0"/>
          <w:numId w:val="18"/>
        </w:numPr>
        <w:spacing w:before="270" w:after="135" w:line="360" w:lineRule="auto"/>
        <w:outlineLvl w:val="0"/>
        <w:rPr>
          <w:rFonts w:ascii="Century Gothic" w:eastAsia="Times New Roman" w:hAnsi="Century Gothic" w:cs="Arial"/>
          <w:b/>
          <w:bCs/>
          <w:color w:val="000000" w:themeColor="text1"/>
          <w:kern w:val="36"/>
          <w:sz w:val="22"/>
          <w:szCs w:val="22"/>
        </w:rPr>
      </w:pPr>
      <w:r w:rsidRPr="00F052C7">
        <w:rPr>
          <w:rFonts w:ascii="Century Gothic" w:hAnsi="Century Gothic"/>
          <w:color w:val="000000" w:themeColor="text1"/>
          <w:sz w:val="22"/>
          <w:szCs w:val="22"/>
        </w:rPr>
        <w:t xml:space="preserve">Administer bolus, intermittent </w:t>
      </w:r>
      <w:r w:rsidR="00DA4FC7" w:rsidRPr="00F052C7">
        <w:rPr>
          <w:rFonts w:ascii="Century Gothic" w:hAnsi="Century Gothic"/>
          <w:color w:val="000000" w:themeColor="text1"/>
          <w:sz w:val="22"/>
          <w:szCs w:val="22"/>
        </w:rPr>
        <w:t xml:space="preserve">or continuous </w:t>
      </w:r>
      <w:r w:rsidR="003A7B65" w:rsidRPr="00F052C7">
        <w:rPr>
          <w:rFonts w:ascii="Century Gothic" w:hAnsi="Century Gothic"/>
          <w:color w:val="000000" w:themeColor="text1"/>
          <w:sz w:val="22"/>
          <w:szCs w:val="22"/>
        </w:rPr>
        <w:t>feeds</w:t>
      </w:r>
      <w:r w:rsidR="003A7B65">
        <w:rPr>
          <w:rFonts w:ascii="Century Gothic" w:hAnsi="Century Gothic"/>
          <w:color w:val="000000" w:themeColor="text1"/>
          <w:sz w:val="22"/>
          <w:szCs w:val="22"/>
        </w:rPr>
        <w:t xml:space="preserve"> through a syringe, via gravity or a pump.</w:t>
      </w:r>
    </w:p>
    <w:p w14:paraId="4BB848F8" w14:textId="77777777" w:rsidR="00DA4FC7" w:rsidRPr="00F052C7" w:rsidRDefault="00DA4FC7" w:rsidP="00C64D31">
      <w:pPr>
        <w:pStyle w:val="ListParagraph"/>
        <w:numPr>
          <w:ilvl w:val="0"/>
          <w:numId w:val="18"/>
        </w:numPr>
        <w:spacing w:before="270" w:after="135" w:line="360" w:lineRule="auto"/>
        <w:outlineLvl w:val="0"/>
        <w:rPr>
          <w:rFonts w:ascii="Century Gothic" w:eastAsia="Times New Roman" w:hAnsi="Century Gothic" w:cs="Arial"/>
          <w:b/>
          <w:bCs/>
          <w:color w:val="000000" w:themeColor="text1"/>
          <w:kern w:val="36"/>
          <w:sz w:val="22"/>
          <w:szCs w:val="22"/>
        </w:rPr>
      </w:pPr>
      <w:r w:rsidRPr="00F052C7">
        <w:rPr>
          <w:rFonts w:ascii="Century Gothic" w:hAnsi="Century Gothic"/>
          <w:color w:val="000000" w:themeColor="text1"/>
          <w:sz w:val="22"/>
          <w:szCs w:val="22"/>
        </w:rPr>
        <w:t>Medication administration</w:t>
      </w:r>
    </w:p>
    <w:p w14:paraId="4BC927B5" w14:textId="77777777" w:rsidR="00DA4FC7" w:rsidRPr="00F052C7" w:rsidRDefault="00DA4FC7" w:rsidP="00C64D31">
      <w:pPr>
        <w:pStyle w:val="ListParagraph"/>
        <w:numPr>
          <w:ilvl w:val="0"/>
          <w:numId w:val="18"/>
        </w:numPr>
        <w:spacing w:before="270" w:after="135" w:line="360" w:lineRule="auto"/>
        <w:outlineLvl w:val="0"/>
        <w:rPr>
          <w:rFonts w:ascii="Century Gothic" w:eastAsia="Times New Roman" w:hAnsi="Century Gothic" w:cs="Arial"/>
          <w:b/>
          <w:bCs/>
          <w:color w:val="000000" w:themeColor="text1"/>
          <w:kern w:val="36"/>
          <w:sz w:val="22"/>
          <w:szCs w:val="22"/>
        </w:rPr>
      </w:pPr>
      <w:r w:rsidRPr="00F052C7">
        <w:rPr>
          <w:rFonts w:ascii="Century Gothic" w:hAnsi="Century Gothic"/>
          <w:color w:val="000000" w:themeColor="text1"/>
          <w:sz w:val="22"/>
          <w:szCs w:val="22"/>
        </w:rPr>
        <w:lastRenderedPageBreak/>
        <w:t>Drainage and aspiration of the stomach contents</w:t>
      </w:r>
    </w:p>
    <w:p w14:paraId="2F1DD005" w14:textId="3C49EE2B" w:rsidR="00DA4FC7" w:rsidRPr="00F052C7" w:rsidRDefault="00DA4FC7" w:rsidP="00C64D31">
      <w:pPr>
        <w:pStyle w:val="ListParagraph"/>
        <w:spacing w:before="270" w:after="135" w:line="360" w:lineRule="auto"/>
        <w:outlineLvl w:val="0"/>
        <w:rPr>
          <w:rFonts w:ascii="Century Gothic" w:eastAsia="Times New Roman" w:hAnsi="Century Gothic" w:cs="Arial"/>
          <w:b/>
          <w:bCs/>
          <w:color w:val="000000" w:themeColor="text1"/>
          <w:kern w:val="36"/>
          <w:sz w:val="22"/>
          <w:szCs w:val="22"/>
        </w:rPr>
      </w:pPr>
    </w:p>
    <w:p w14:paraId="27634BFA" w14:textId="04A34A5E" w:rsidR="00485C5C" w:rsidRPr="00F052C7" w:rsidRDefault="00485C5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P</w:t>
      </w:r>
      <w:r w:rsidR="00540BA2" w:rsidRPr="00F052C7">
        <w:rPr>
          <w:rFonts w:ascii="Century Gothic" w:hAnsi="Century Gothic"/>
          <w:b/>
          <w:bCs/>
          <w:color w:val="000000" w:themeColor="text1"/>
          <w:sz w:val="22"/>
          <w:szCs w:val="22"/>
        </w:rPr>
        <w:t>rinciples of Enteral Feeding and Management</w:t>
      </w:r>
      <w:r w:rsidRPr="00F052C7">
        <w:rPr>
          <w:rFonts w:ascii="Century Gothic" w:hAnsi="Century Gothic"/>
          <w:b/>
          <w:bCs/>
          <w:color w:val="000000" w:themeColor="text1"/>
          <w:sz w:val="22"/>
          <w:szCs w:val="22"/>
        </w:rPr>
        <w:t xml:space="preserve"> </w:t>
      </w:r>
    </w:p>
    <w:p w14:paraId="2B3FDB7D" w14:textId="4BB806F2"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follow personal hygiene and infection control procedures</w:t>
      </w:r>
    </w:p>
    <w:p w14:paraId="196FBFCF" w14:textId="21068F0F"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 To liaise with the Client and care team to activate </w:t>
      </w:r>
      <w:r w:rsidR="00243A63">
        <w:rPr>
          <w:rFonts w:ascii="Century Gothic" w:hAnsi="Century Gothic"/>
          <w:color w:val="000000" w:themeColor="text1"/>
          <w:sz w:val="22"/>
          <w:szCs w:val="22"/>
        </w:rPr>
        <w:t xml:space="preserve">and maintain </w:t>
      </w:r>
      <w:r w:rsidRPr="00F052C7">
        <w:rPr>
          <w:rFonts w:ascii="Century Gothic" w:hAnsi="Century Gothic"/>
          <w:color w:val="000000" w:themeColor="text1"/>
          <w:sz w:val="22"/>
          <w:szCs w:val="22"/>
        </w:rPr>
        <w:t xml:space="preserve">a care </w:t>
      </w:r>
      <w:r w:rsidR="003A7B65" w:rsidRPr="00F052C7">
        <w:rPr>
          <w:rFonts w:ascii="Century Gothic" w:hAnsi="Century Gothic"/>
          <w:color w:val="000000" w:themeColor="text1"/>
          <w:sz w:val="22"/>
          <w:szCs w:val="22"/>
        </w:rPr>
        <w:t>plan.</w:t>
      </w:r>
      <w:r w:rsidRPr="00F052C7">
        <w:rPr>
          <w:rFonts w:ascii="Century Gothic" w:hAnsi="Century Gothic"/>
          <w:color w:val="000000" w:themeColor="text1"/>
          <w:sz w:val="22"/>
          <w:szCs w:val="22"/>
        </w:rPr>
        <w:t xml:space="preserve"> </w:t>
      </w:r>
    </w:p>
    <w:p w14:paraId="1DE6D4DE" w14:textId="29D2BF55"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To introduce food via </w:t>
      </w:r>
      <w:r w:rsidR="003A7B65">
        <w:rPr>
          <w:rFonts w:ascii="Century Gothic" w:hAnsi="Century Gothic"/>
          <w:color w:val="000000" w:themeColor="text1"/>
          <w:sz w:val="22"/>
          <w:szCs w:val="22"/>
        </w:rPr>
        <w:t xml:space="preserve">an </w:t>
      </w:r>
      <w:r w:rsidRPr="00F052C7">
        <w:rPr>
          <w:rFonts w:ascii="Century Gothic" w:hAnsi="Century Gothic"/>
          <w:color w:val="000000" w:themeColor="text1"/>
          <w:sz w:val="22"/>
          <w:szCs w:val="22"/>
        </w:rPr>
        <w:t xml:space="preserve">established tube according to the care </w:t>
      </w:r>
      <w:r w:rsidR="003A7B65" w:rsidRPr="00F052C7">
        <w:rPr>
          <w:rFonts w:ascii="Century Gothic" w:hAnsi="Century Gothic"/>
          <w:color w:val="000000" w:themeColor="text1"/>
          <w:sz w:val="22"/>
          <w:szCs w:val="22"/>
        </w:rPr>
        <w:t>plan.</w:t>
      </w:r>
    </w:p>
    <w:p w14:paraId="56AE41A4" w14:textId="5851EA68"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monitor the rate and flow of feeding and take appropriate action to adjust if required</w:t>
      </w:r>
      <w:r w:rsidR="003A7B65">
        <w:rPr>
          <w:rFonts w:ascii="Century Gothic" w:hAnsi="Century Gothic"/>
          <w:color w:val="000000" w:themeColor="text1"/>
          <w:sz w:val="22"/>
          <w:szCs w:val="22"/>
        </w:rPr>
        <w:t>.</w:t>
      </w:r>
    </w:p>
    <w:p w14:paraId="4D26F9DE" w14:textId="599A8759"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keep the stoma area clean and monitor and report signs of infection</w:t>
      </w:r>
      <w:r w:rsidR="003A7B65">
        <w:rPr>
          <w:rFonts w:ascii="Century Gothic" w:hAnsi="Century Gothic"/>
          <w:color w:val="000000" w:themeColor="text1"/>
          <w:sz w:val="22"/>
          <w:szCs w:val="22"/>
        </w:rPr>
        <w:t>.</w:t>
      </w:r>
    </w:p>
    <w:p w14:paraId="032A5A85" w14:textId="18474CEF"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check that the tube is correctly positioned, and monitoring equipment is in operation</w:t>
      </w:r>
      <w:r w:rsidR="003A7B65">
        <w:rPr>
          <w:rFonts w:ascii="Century Gothic" w:hAnsi="Century Gothic"/>
          <w:color w:val="000000" w:themeColor="text1"/>
          <w:sz w:val="22"/>
          <w:szCs w:val="22"/>
        </w:rPr>
        <w:t>.</w:t>
      </w:r>
    </w:p>
    <w:p w14:paraId="1A7742B0" w14:textId="15758683"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follow procedures to respond to malfunction of the tube or equipment</w:t>
      </w:r>
      <w:r w:rsidR="003A7B65">
        <w:rPr>
          <w:rFonts w:ascii="Century Gothic" w:hAnsi="Century Gothic"/>
          <w:color w:val="000000" w:themeColor="text1"/>
          <w:sz w:val="22"/>
          <w:szCs w:val="22"/>
        </w:rPr>
        <w:t>.</w:t>
      </w:r>
    </w:p>
    <w:p w14:paraId="4D7CB900" w14:textId="1502D6A8"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document a request to review mealtime plan</w:t>
      </w:r>
      <w:r w:rsidR="003A7B65">
        <w:rPr>
          <w:rFonts w:ascii="Century Gothic" w:hAnsi="Century Gothic"/>
          <w:color w:val="000000" w:themeColor="text1"/>
          <w:sz w:val="22"/>
          <w:szCs w:val="22"/>
        </w:rPr>
        <w:t>s</w:t>
      </w:r>
      <w:r w:rsidRPr="00F052C7">
        <w:rPr>
          <w:rFonts w:ascii="Century Gothic" w:hAnsi="Century Gothic"/>
          <w:color w:val="000000" w:themeColor="text1"/>
          <w:sz w:val="22"/>
          <w:szCs w:val="22"/>
        </w:rPr>
        <w:t xml:space="preserve"> where required</w:t>
      </w:r>
      <w:r w:rsidR="003A7B65">
        <w:rPr>
          <w:rFonts w:ascii="Century Gothic" w:hAnsi="Century Gothic"/>
          <w:color w:val="000000" w:themeColor="text1"/>
          <w:sz w:val="22"/>
          <w:szCs w:val="22"/>
        </w:rPr>
        <w:t xml:space="preserve"> with team leader and Clinical Liaison Nurse in collaboration with the Client.</w:t>
      </w:r>
    </w:p>
    <w:p w14:paraId="7E0A32E0" w14:textId="59B1CB13" w:rsidR="00485C5C" w:rsidRPr="00F052C7" w:rsidRDefault="00485C5C" w:rsidP="00C64D31">
      <w:pPr>
        <w:pStyle w:val="ListParagraph"/>
        <w:numPr>
          <w:ilvl w:val="0"/>
          <w:numId w:val="19"/>
        </w:num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To recognise and respond to symptoms that could require health intervention</w:t>
      </w:r>
      <w:r w:rsidR="003A7B65">
        <w:rPr>
          <w:rFonts w:ascii="Century Gothic" w:hAnsi="Century Gothic"/>
          <w:color w:val="000000" w:themeColor="text1"/>
          <w:sz w:val="22"/>
          <w:szCs w:val="22"/>
        </w:rPr>
        <w:t>.</w:t>
      </w:r>
    </w:p>
    <w:p w14:paraId="1158075F" w14:textId="411D725A" w:rsidR="00C013F3" w:rsidRPr="00F052C7" w:rsidRDefault="00C013F3"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R</w:t>
      </w:r>
      <w:r w:rsidR="00540BA2" w:rsidRPr="00F052C7">
        <w:rPr>
          <w:rFonts w:ascii="Century Gothic" w:hAnsi="Century Gothic"/>
          <w:b/>
          <w:bCs/>
          <w:color w:val="000000" w:themeColor="text1"/>
          <w:sz w:val="22"/>
          <w:szCs w:val="22"/>
        </w:rPr>
        <w:t>oles and Responsibilities</w:t>
      </w:r>
    </w:p>
    <w:p w14:paraId="082EA09D" w14:textId="5F29B8DD" w:rsidR="00485C5C" w:rsidRPr="00F052C7" w:rsidRDefault="00C013F3"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Intensive Care at Home is responsible for the overall clinical management through highly skilled Critical Care Nurses that provide high intensity supports for our Clients.  This policy is to be used in </w:t>
      </w:r>
      <w:r w:rsidR="002B50C2" w:rsidRPr="00F052C7">
        <w:rPr>
          <w:rFonts w:ascii="Century Gothic" w:hAnsi="Century Gothic"/>
          <w:color w:val="000000" w:themeColor="text1"/>
          <w:sz w:val="22"/>
          <w:szCs w:val="22"/>
        </w:rPr>
        <w:t>conjunction with</w:t>
      </w:r>
      <w:r w:rsidRPr="00F052C7">
        <w:rPr>
          <w:rFonts w:ascii="Century Gothic" w:hAnsi="Century Gothic"/>
          <w:color w:val="000000" w:themeColor="text1"/>
          <w:sz w:val="22"/>
          <w:szCs w:val="22"/>
        </w:rPr>
        <w:t xml:space="preserve"> ICAH Medication </w:t>
      </w:r>
      <w:r w:rsidR="002B50C2" w:rsidRPr="00F052C7">
        <w:rPr>
          <w:rFonts w:ascii="Century Gothic" w:hAnsi="Century Gothic"/>
          <w:color w:val="000000" w:themeColor="text1"/>
          <w:sz w:val="22"/>
          <w:szCs w:val="22"/>
        </w:rPr>
        <w:t xml:space="preserve">Administration </w:t>
      </w:r>
      <w:r w:rsidRPr="00F052C7">
        <w:rPr>
          <w:rFonts w:ascii="Century Gothic" w:hAnsi="Century Gothic"/>
          <w:color w:val="000000" w:themeColor="text1"/>
          <w:sz w:val="22"/>
          <w:szCs w:val="22"/>
        </w:rPr>
        <w:t xml:space="preserve">Policy (where required). </w:t>
      </w:r>
      <w:r w:rsidR="002B50C2" w:rsidRPr="00F052C7">
        <w:rPr>
          <w:rFonts w:ascii="Century Gothic" w:hAnsi="Century Gothic"/>
          <w:color w:val="000000" w:themeColor="text1"/>
          <w:sz w:val="22"/>
          <w:szCs w:val="22"/>
        </w:rPr>
        <w:t>Clients ‘care</w:t>
      </w:r>
      <w:r w:rsidRPr="00F052C7">
        <w:rPr>
          <w:rFonts w:ascii="Century Gothic" w:hAnsi="Century Gothic"/>
          <w:color w:val="000000" w:themeColor="text1"/>
          <w:sz w:val="22"/>
          <w:szCs w:val="22"/>
        </w:rPr>
        <w:t xml:space="preserve"> plans and mealtime preparation and delivery plan will be included and overseen by a relevant health practitioner (</w:t>
      </w:r>
      <w:r w:rsidR="003A7B65" w:rsidRPr="00F052C7">
        <w:rPr>
          <w:rFonts w:ascii="Century Gothic" w:hAnsi="Century Gothic"/>
          <w:color w:val="000000" w:themeColor="text1"/>
          <w:sz w:val="22"/>
          <w:szCs w:val="22"/>
        </w:rPr>
        <w:t>e.g.,</w:t>
      </w:r>
      <w:r w:rsidRPr="00F052C7">
        <w:rPr>
          <w:rFonts w:ascii="Century Gothic" w:hAnsi="Century Gothic"/>
          <w:color w:val="000000" w:themeColor="text1"/>
          <w:sz w:val="22"/>
          <w:szCs w:val="22"/>
        </w:rPr>
        <w:t xml:space="preserve"> Dietician, Speech Therapist, Occupational Therapist). Th</w:t>
      </w:r>
      <w:r w:rsidR="00FA0509">
        <w:rPr>
          <w:rFonts w:ascii="Century Gothic" w:hAnsi="Century Gothic"/>
          <w:color w:val="000000" w:themeColor="text1"/>
          <w:sz w:val="22"/>
          <w:szCs w:val="22"/>
        </w:rPr>
        <w:t>e</w:t>
      </w:r>
      <w:r w:rsidRPr="00F052C7">
        <w:rPr>
          <w:rFonts w:ascii="Century Gothic" w:hAnsi="Century Gothic"/>
          <w:color w:val="000000" w:themeColor="text1"/>
          <w:sz w:val="22"/>
          <w:szCs w:val="22"/>
        </w:rPr>
        <w:t xml:space="preserve"> care plan will be regularly reviewed in collaboration with the Client and care team </w:t>
      </w:r>
      <w:r w:rsidR="002B50C2" w:rsidRPr="00F052C7">
        <w:rPr>
          <w:rFonts w:ascii="Century Gothic" w:hAnsi="Century Gothic"/>
          <w:color w:val="000000" w:themeColor="text1"/>
          <w:sz w:val="22"/>
          <w:szCs w:val="22"/>
        </w:rPr>
        <w:t xml:space="preserve">through our Clinical Nurse Liaison </w:t>
      </w:r>
      <w:r w:rsidR="003A7B65">
        <w:rPr>
          <w:rFonts w:ascii="Century Gothic" w:hAnsi="Century Gothic"/>
          <w:color w:val="000000" w:themeColor="text1"/>
          <w:sz w:val="22"/>
          <w:szCs w:val="22"/>
        </w:rPr>
        <w:t xml:space="preserve">and Team Leaders </w:t>
      </w:r>
      <w:r w:rsidRPr="00F052C7">
        <w:rPr>
          <w:rFonts w:ascii="Century Gothic" w:hAnsi="Century Gothic"/>
          <w:color w:val="000000" w:themeColor="text1"/>
          <w:sz w:val="22"/>
          <w:szCs w:val="22"/>
        </w:rPr>
        <w:t xml:space="preserve">where procedures and information will be </w:t>
      </w:r>
      <w:r w:rsidR="00FA0509">
        <w:rPr>
          <w:rFonts w:ascii="Century Gothic" w:hAnsi="Century Gothic"/>
          <w:color w:val="000000" w:themeColor="text1"/>
          <w:sz w:val="22"/>
          <w:szCs w:val="22"/>
        </w:rPr>
        <w:t>documented and relayed. This will</w:t>
      </w:r>
      <w:r w:rsidR="002B50C2" w:rsidRPr="00F052C7">
        <w:rPr>
          <w:rFonts w:ascii="Century Gothic" w:hAnsi="Century Gothic"/>
          <w:color w:val="000000" w:themeColor="text1"/>
          <w:sz w:val="22"/>
          <w:szCs w:val="22"/>
        </w:rPr>
        <w:t xml:space="preserve"> include identification of risks </w:t>
      </w:r>
      <w:r w:rsidR="003A7B65" w:rsidRPr="00F052C7">
        <w:rPr>
          <w:rFonts w:ascii="Century Gothic" w:hAnsi="Century Gothic"/>
          <w:color w:val="000000" w:themeColor="text1"/>
          <w:sz w:val="22"/>
          <w:szCs w:val="22"/>
        </w:rPr>
        <w:t>and how</w:t>
      </w:r>
      <w:r w:rsidR="002B50C2" w:rsidRPr="00F052C7">
        <w:rPr>
          <w:rFonts w:ascii="Century Gothic" w:hAnsi="Century Gothic"/>
          <w:color w:val="000000" w:themeColor="text1"/>
          <w:sz w:val="22"/>
          <w:szCs w:val="22"/>
        </w:rPr>
        <w:t xml:space="preserve"> risks, incidents and emergencies will be managed, including required actions and escalation to ensure Client safety and wellbeing. </w:t>
      </w:r>
      <w:r w:rsidRPr="00F052C7">
        <w:rPr>
          <w:rFonts w:ascii="Century Gothic" w:hAnsi="Century Gothic"/>
          <w:color w:val="000000" w:themeColor="text1"/>
          <w:sz w:val="22"/>
          <w:szCs w:val="22"/>
        </w:rPr>
        <w:t xml:space="preserve">ICAH Clients are ensured </w:t>
      </w:r>
      <w:r w:rsidR="002B50C2" w:rsidRPr="00F052C7">
        <w:rPr>
          <w:rFonts w:ascii="Century Gothic" w:hAnsi="Century Gothic"/>
          <w:color w:val="000000" w:themeColor="text1"/>
          <w:sz w:val="22"/>
          <w:szCs w:val="22"/>
        </w:rPr>
        <w:t xml:space="preserve">that </w:t>
      </w:r>
      <w:r w:rsidRPr="00F052C7">
        <w:rPr>
          <w:rFonts w:ascii="Century Gothic" w:hAnsi="Century Gothic"/>
          <w:color w:val="000000" w:themeColor="text1"/>
          <w:sz w:val="22"/>
          <w:szCs w:val="22"/>
        </w:rPr>
        <w:t xml:space="preserve">their desired level of </w:t>
      </w:r>
      <w:r w:rsidRPr="00F052C7">
        <w:rPr>
          <w:rFonts w:ascii="Century Gothic" w:hAnsi="Century Gothic"/>
          <w:color w:val="000000" w:themeColor="text1"/>
          <w:sz w:val="22"/>
          <w:szCs w:val="22"/>
        </w:rPr>
        <w:lastRenderedPageBreak/>
        <w:t xml:space="preserve">involvement is respected and maintained and that each </w:t>
      </w:r>
      <w:r w:rsidR="00540BA2" w:rsidRPr="00F052C7">
        <w:rPr>
          <w:rFonts w:ascii="Century Gothic" w:hAnsi="Century Gothic"/>
          <w:color w:val="000000" w:themeColor="text1"/>
          <w:sz w:val="22"/>
          <w:szCs w:val="22"/>
        </w:rPr>
        <w:t xml:space="preserve">Client </w:t>
      </w:r>
      <w:r w:rsidRPr="00F052C7">
        <w:rPr>
          <w:rFonts w:ascii="Century Gothic" w:hAnsi="Century Gothic"/>
          <w:color w:val="000000" w:themeColor="text1"/>
          <w:sz w:val="22"/>
          <w:szCs w:val="22"/>
        </w:rPr>
        <w:t xml:space="preserve">requiring enteral feeding and management will receive nutrition, </w:t>
      </w:r>
      <w:r w:rsidR="003A7B65" w:rsidRPr="00F052C7">
        <w:rPr>
          <w:rFonts w:ascii="Century Gothic" w:hAnsi="Century Gothic"/>
          <w:color w:val="000000" w:themeColor="text1"/>
          <w:sz w:val="22"/>
          <w:szCs w:val="22"/>
        </w:rPr>
        <w:t>fluids,</w:t>
      </w:r>
      <w:r w:rsidRPr="00F052C7">
        <w:rPr>
          <w:rFonts w:ascii="Century Gothic" w:hAnsi="Century Gothic"/>
          <w:color w:val="000000" w:themeColor="text1"/>
          <w:sz w:val="22"/>
          <w:szCs w:val="22"/>
        </w:rPr>
        <w:t xml:space="preserve"> and medications, relevant and proportionate to their individual needs. </w:t>
      </w:r>
    </w:p>
    <w:p w14:paraId="47EB8004" w14:textId="1ECEFC07" w:rsidR="00540BA2" w:rsidRPr="00F052C7" w:rsidRDefault="00540BA2"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Enteral Feeding Procedure</w:t>
      </w:r>
    </w:p>
    <w:p w14:paraId="137E2449" w14:textId="6F613751" w:rsidR="00485C5C" w:rsidRPr="00F052C7" w:rsidRDefault="00B209EC" w:rsidP="00C64D31">
      <w:pPr>
        <w:spacing w:before="270" w:after="135" w:line="360" w:lineRule="auto"/>
        <w:outlineLvl w:val="0"/>
        <w:rPr>
          <w:rFonts w:ascii="Century Gothic" w:eastAsia="Times New Roman" w:hAnsi="Century Gothic" w:cs="Arial"/>
          <w:b/>
          <w:bCs/>
          <w:color w:val="000000" w:themeColor="text1"/>
          <w:kern w:val="36"/>
          <w:sz w:val="22"/>
          <w:szCs w:val="22"/>
        </w:rPr>
      </w:pPr>
      <w:r w:rsidRPr="00F052C7">
        <w:rPr>
          <w:rFonts w:ascii="Century Gothic" w:hAnsi="Century Gothic"/>
          <w:color w:val="000000" w:themeColor="text1"/>
          <w:sz w:val="22"/>
          <w:szCs w:val="22"/>
        </w:rPr>
        <w:t xml:space="preserve">Equipment in the Home Equipment used in the home environment may include: ● Disposable gloves (powder free) ● Feeding pump ● Feeding pump frame ● Tube feed ● Giving sets and accessories ● Spare feeding tubes ● Syringes ● Carriers packs ● Connecters ● Liquid formula ● Measuring cup ● Distilled </w:t>
      </w:r>
      <w:r w:rsidR="003A7B65" w:rsidRPr="00F052C7">
        <w:rPr>
          <w:rFonts w:ascii="Century Gothic" w:hAnsi="Century Gothic"/>
          <w:color w:val="000000" w:themeColor="text1"/>
          <w:sz w:val="22"/>
          <w:szCs w:val="22"/>
        </w:rPr>
        <w:t>water.</w:t>
      </w:r>
    </w:p>
    <w:p w14:paraId="370959CB" w14:textId="79180A89" w:rsidR="00B209EC" w:rsidRPr="00243A63" w:rsidRDefault="00025073" w:rsidP="00C64D31">
      <w:pPr>
        <w:spacing w:after="135" w:line="360" w:lineRule="auto"/>
        <w:rPr>
          <w:rFonts w:ascii="Century Gothic" w:hAnsi="Century Gothic" w:cs="Arial"/>
          <w:b/>
          <w:bCs/>
          <w:i/>
          <w:iCs/>
          <w:color w:val="000000" w:themeColor="text1"/>
          <w:sz w:val="22"/>
          <w:szCs w:val="22"/>
        </w:rPr>
      </w:pPr>
      <w:r w:rsidRPr="00243A63">
        <w:rPr>
          <w:rFonts w:ascii="Century Gothic" w:hAnsi="Century Gothic" w:cs="Arial"/>
          <w:b/>
          <w:bCs/>
          <w:i/>
          <w:iCs/>
          <w:color w:val="000000" w:themeColor="text1"/>
          <w:sz w:val="22"/>
          <w:szCs w:val="22"/>
        </w:rPr>
        <w:t>Do not administer feeds through enteral tubes that are being used for aspiration or are on free drainage</w:t>
      </w:r>
      <w:r w:rsidR="00243A63">
        <w:rPr>
          <w:rFonts w:ascii="Century Gothic" w:hAnsi="Century Gothic" w:cs="Arial"/>
          <w:b/>
          <w:bCs/>
          <w:i/>
          <w:iCs/>
          <w:color w:val="000000" w:themeColor="text1"/>
          <w:sz w:val="22"/>
          <w:szCs w:val="22"/>
        </w:rPr>
        <w:t xml:space="preserve"> without approval from care team. </w:t>
      </w:r>
      <w:r w:rsidR="00B209EC" w:rsidRPr="00F052C7">
        <w:rPr>
          <w:rFonts w:ascii="Century Gothic" w:hAnsi="Century Gothic"/>
          <w:b/>
          <w:bCs/>
          <w:color w:val="000000" w:themeColor="text1"/>
          <w:sz w:val="22"/>
          <w:szCs w:val="22"/>
        </w:rPr>
        <w:t xml:space="preserve"> </w:t>
      </w:r>
    </w:p>
    <w:p w14:paraId="0E8EA9F4" w14:textId="77777777" w:rsidR="006A484F" w:rsidRPr="00243A63" w:rsidRDefault="006A484F" w:rsidP="00C64D31">
      <w:pPr>
        <w:spacing w:before="270" w:after="135" w:line="360" w:lineRule="auto"/>
        <w:outlineLvl w:val="1"/>
        <w:rPr>
          <w:rFonts w:ascii="Century Gothic" w:eastAsia="Times New Roman" w:hAnsi="Century Gothic" w:cs="Arial"/>
          <w:b/>
          <w:bCs/>
          <w:i/>
          <w:iCs/>
          <w:color w:val="000000" w:themeColor="text1"/>
          <w:sz w:val="22"/>
          <w:szCs w:val="22"/>
        </w:rPr>
      </w:pPr>
      <w:r w:rsidRPr="00243A63">
        <w:rPr>
          <w:rFonts w:ascii="Century Gothic" w:eastAsia="Times New Roman" w:hAnsi="Century Gothic" w:cs="Arial"/>
          <w:b/>
          <w:bCs/>
          <w:i/>
          <w:iCs/>
          <w:color w:val="000000" w:themeColor="text1"/>
          <w:sz w:val="22"/>
          <w:szCs w:val="22"/>
        </w:rPr>
        <w:t>Temperature of the feed</w:t>
      </w:r>
    </w:p>
    <w:p w14:paraId="121AA0F4"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Bolus feeds  </w:t>
      </w:r>
    </w:p>
    <w:p w14:paraId="229D63AB"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 xml:space="preserve">For older children feeds given as a bolus should be administered at room temperature. </w:t>
      </w:r>
    </w:p>
    <w:p w14:paraId="0B05655A"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Feeds given as a bolus may be warmed in an approved bottle warmer. This would be appropriate for clients who experience discomfort with cooler feeds.</w:t>
      </w:r>
    </w:p>
    <w:p w14:paraId="690DD315"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Continuous feeds  </w:t>
      </w:r>
    </w:p>
    <w:p w14:paraId="5267BEF8"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Continuous feeds should </w:t>
      </w:r>
      <w:r w:rsidRPr="00F052C7">
        <w:rPr>
          <w:rFonts w:ascii="Century Gothic" w:hAnsi="Century Gothic" w:cs="Arial"/>
          <w:b/>
          <w:bCs/>
          <w:color w:val="000000" w:themeColor="text1"/>
          <w:sz w:val="22"/>
          <w:szCs w:val="22"/>
        </w:rPr>
        <w:t>NOT </w:t>
      </w:r>
      <w:r w:rsidRPr="00F052C7">
        <w:rPr>
          <w:rFonts w:ascii="Century Gothic" w:hAnsi="Century Gothic" w:cs="Arial"/>
          <w:color w:val="000000" w:themeColor="text1"/>
          <w:sz w:val="22"/>
          <w:szCs w:val="22"/>
        </w:rPr>
        <w:t>be warmed. They may be removed from the fridge 15-20 minutes prior to administration to bring it to room temperature and should not hung for longer than 4 hours – use the dose limit function on the feed pump to ensure this occurs. </w:t>
      </w:r>
    </w:p>
    <w:p w14:paraId="51D4760A" w14:textId="51F45E5E" w:rsidR="00243A63" w:rsidRPr="00FA0509"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 xml:space="preserve">Please Note: Feeds should NOT be warmed in a </w:t>
      </w:r>
      <w:r w:rsidR="00FA0509" w:rsidRPr="00F052C7">
        <w:rPr>
          <w:rFonts w:ascii="Century Gothic" w:hAnsi="Century Gothic" w:cs="Arial"/>
          <w:b/>
          <w:bCs/>
          <w:color w:val="000000" w:themeColor="text1"/>
          <w:sz w:val="22"/>
          <w:szCs w:val="22"/>
        </w:rPr>
        <w:t>microwave.</w:t>
      </w:r>
      <w:r w:rsidRPr="00F052C7">
        <w:rPr>
          <w:rFonts w:ascii="Century Gothic" w:hAnsi="Century Gothic" w:cs="Arial"/>
          <w:b/>
          <w:bCs/>
          <w:color w:val="000000" w:themeColor="text1"/>
          <w:sz w:val="22"/>
          <w:szCs w:val="22"/>
        </w:rPr>
        <w:t xml:space="preserve"> </w:t>
      </w:r>
    </w:p>
    <w:p w14:paraId="6A9838FD" w14:textId="2B46AFD6" w:rsidR="00B209EC"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 xml:space="preserve"> Pump feed </w:t>
      </w:r>
    </w:p>
    <w:p w14:paraId="613484C1" w14:textId="283008DE" w:rsidR="00025073" w:rsidRPr="00F052C7" w:rsidRDefault="00025073"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 xml:space="preserve">An enteral feeding pump can be used </w:t>
      </w:r>
      <w:r w:rsidR="00FA0509">
        <w:rPr>
          <w:rFonts w:ascii="Century Gothic" w:hAnsi="Century Gothic" w:cs="Arial"/>
          <w:color w:val="000000" w:themeColor="text1"/>
          <w:sz w:val="22"/>
          <w:szCs w:val="22"/>
        </w:rPr>
        <w:t xml:space="preserve">for </w:t>
      </w:r>
      <w:r w:rsidRPr="00F052C7">
        <w:rPr>
          <w:rFonts w:ascii="Century Gothic" w:hAnsi="Century Gothic" w:cs="Arial"/>
          <w:color w:val="000000" w:themeColor="text1"/>
          <w:sz w:val="22"/>
          <w:szCs w:val="22"/>
        </w:rPr>
        <w:t>intermittent, bolus or continuous administration of feeds, but is best suited for continuous feeding when tolerance to rate of feeding is an issue.</w:t>
      </w:r>
    </w:p>
    <w:p w14:paraId="110484B0" w14:textId="568E6A08" w:rsidR="00025073" w:rsidRPr="00F052C7" w:rsidRDefault="00025073"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lastRenderedPageBreak/>
        <w:t>It is most likely th</w:t>
      </w:r>
      <w:r w:rsidR="00243A63">
        <w:rPr>
          <w:rFonts w:ascii="Century Gothic" w:hAnsi="Century Gothic" w:cs="Arial"/>
          <w:color w:val="000000" w:themeColor="text1"/>
          <w:sz w:val="22"/>
          <w:szCs w:val="22"/>
        </w:rPr>
        <w:t xml:space="preserve">at ICAH </w:t>
      </w:r>
      <w:r w:rsidRPr="00F052C7">
        <w:rPr>
          <w:rFonts w:ascii="Century Gothic" w:hAnsi="Century Gothic" w:cs="Arial"/>
          <w:color w:val="000000" w:themeColor="text1"/>
          <w:sz w:val="22"/>
          <w:szCs w:val="22"/>
        </w:rPr>
        <w:t>client</w:t>
      </w:r>
      <w:r w:rsidR="00243A63">
        <w:rPr>
          <w:rFonts w:ascii="Century Gothic" w:hAnsi="Century Gothic" w:cs="Arial"/>
          <w:color w:val="000000" w:themeColor="text1"/>
          <w:sz w:val="22"/>
          <w:szCs w:val="22"/>
        </w:rPr>
        <w:t>s</w:t>
      </w:r>
      <w:r w:rsidRPr="00F052C7">
        <w:rPr>
          <w:rFonts w:ascii="Century Gothic" w:hAnsi="Century Gothic" w:cs="Arial"/>
          <w:color w:val="000000" w:themeColor="text1"/>
          <w:sz w:val="22"/>
          <w:szCs w:val="22"/>
        </w:rPr>
        <w:t xml:space="preserve"> will have an Infinity pump so that the giving set can be primed by pushing the fill set button. For further information regarding the use of the infinity pump please refer to the </w:t>
      </w:r>
      <w:hyperlink r:id="rId8" w:tooltip="manufactures instructions" w:history="1">
        <w:r w:rsidR="00243A63" w:rsidRPr="00F052C7">
          <w:rPr>
            <w:rFonts w:ascii="Century Gothic" w:hAnsi="Century Gothic" w:cs="Arial"/>
            <w:color w:val="000000" w:themeColor="text1"/>
            <w:sz w:val="22"/>
            <w:szCs w:val="22"/>
            <w:u w:val="single"/>
          </w:rPr>
          <w:t>manufacturer’s</w:t>
        </w:r>
        <w:r w:rsidRPr="00F052C7">
          <w:rPr>
            <w:rFonts w:ascii="Century Gothic" w:hAnsi="Century Gothic" w:cs="Arial"/>
            <w:color w:val="000000" w:themeColor="text1"/>
            <w:sz w:val="22"/>
            <w:szCs w:val="22"/>
            <w:u w:val="single"/>
          </w:rPr>
          <w:t xml:space="preserve"> instructions</w:t>
        </w:r>
      </w:hyperlink>
      <w:r w:rsidRPr="00F052C7">
        <w:rPr>
          <w:rFonts w:ascii="Century Gothic" w:hAnsi="Century Gothic" w:cs="Arial"/>
          <w:color w:val="000000" w:themeColor="text1"/>
          <w:sz w:val="22"/>
          <w:szCs w:val="22"/>
        </w:rPr>
        <w:t>.</w:t>
      </w:r>
      <w:r w:rsidR="00243A63">
        <w:rPr>
          <w:rFonts w:ascii="Century Gothic" w:hAnsi="Century Gothic" w:cs="Arial"/>
          <w:color w:val="000000" w:themeColor="text1"/>
          <w:sz w:val="22"/>
          <w:szCs w:val="22"/>
        </w:rPr>
        <w:t xml:space="preserve"> </w:t>
      </w:r>
      <w:r w:rsidR="00FA0509">
        <w:rPr>
          <w:rFonts w:ascii="Century Gothic" w:hAnsi="Century Gothic" w:cs="Arial"/>
          <w:color w:val="000000" w:themeColor="text1"/>
          <w:sz w:val="22"/>
          <w:szCs w:val="22"/>
        </w:rPr>
        <w:t>If</w:t>
      </w:r>
      <w:r w:rsidR="00243A63">
        <w:rPr>
          <w:rFonts w:ascii="Century Gothic" w:hAnsi="Century Gothic" w:cs="Arial"/>
          <w:color w:val="000000" w:themeColor="text1"/>
          <w:sz w:val="22"/>
          <w:szCs w:val="22"/>
        </w:rPr>
        <w:t xml:space="preserve"> a Client has a different kind of pump/equipment, proper training procedures will be conducted and documented prior to usage according to the manufacturer’s instructions. </w:t>
      </w:r>
    </w:p>
    <w:p w14:paraId="79CEEDDC" w14:textId="389A42E1" w:rsidR="00B209EC" w:rsidRPr="00F052C7" w:rsidRDefault="00B209EC" w:rsidP="00C64D31">
      <w:pPr>
        <w:spacing w:after="135" w:line="360" w:lineRule="auto"/>
        <w:rPr>
          <w:rFonts w:ascii="Century Gothic" w:hAnsi="Century Gothic" w:cs="Arial"/>
          <w:color w:val="000000" w:themeColor="text1"/>
          <w:sz w:val="22"/>
          <w:szCs w:val="22"/>
        </w:rPr>
      </w:pPr>
      <w:r w:rsidRPr="00F052C7">
        <w:rPr>
          <w:rFonts w:ascii="Century Gothic" w:hAnsi="Century Gothic"/>
          <w:color w:val="000000" w:themeColor="text1"/>
          <w:sz w:val="22"/>
          <w:szCs w:val="22"/>
        </w:rPr>
        <w:t xml:space="preserve">A Dietitian will have specified in the Client’s care plan how much formula is required and the specific nutritional needs. Standard procedure when using a pump is: </w:t>
      </w:r>
    </w:p>
    <w:p w14:paraId="09C381D7" w14:textId="77777777"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1. Wash hands </w:t>
      </w:r>
    </w:p>
    <w:p w14:paraId="6589A87F" w14:textId="2AFBB13E"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2. Use clean equipment, make sure it</w:t>
      </w:r>
      <w:r w:rsidR="00FA0509">
        <w:rPr>
          <w:rFonts w:ascii="Century Gothic" w:hAnsi="Century Gothic"/>
          <w:color w:val="000000" w:themeColor="text1"/>
          <w:sz w:val="22"/>
          <w:szCs w:val="22"/>
        </w:rPr>
        <w:t xml:space="preserve"> is</w:t>
      </w:r>
      <w:r w:rsidRPr="00F052C7">
        <w:rPr>
          <w:rFonts w:ascii="Century Gothic" w:hAnsi="Century Gothic"/>
          <w:color w:val="000000" w:themeColor="text1"/>
          <w:sz w:val="22"/>
          <w:szCs w:val="22"/>
        </w:rPr>
        <w:t xml:space="preserve"> all connected </w:t>
      </w:r>
      <w:r w:rsidR="00FA0509" w:rsidRPr="00F052C7">
        <w:rPr>
          <w:rFonts w:ascii="Century Gothic" w:hAnsi="Century Gothic"/>
          <w:color w:val="000000" w:themeColor="text1"/>
          <w:sz w:val="22"/>
          <w:szCs w:val="22"/>
        </w:rPr>
        <w:t>correctly.</w:t>
      </w:r>
      <w:r w:rsidRPr="00F052C7">
        <w:rPr>
          <w:rFonts w:ascii="Century Gothic" w:hAnsi="Century Gothic"/>
          <w:color w:val="000000" w:themeColor="text1"/>
          <w:sz w:val="22"/>
          <w:szCs w:val="22"/>
        </w:rPr>
        <w:t xml:space="preserve"> </w:t>
      </w:r>
    </w:p>
    <w:p w14:paraId="66A566D2" w14:textId="77777777"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3. Check expiry on the tin/bottle/carton </w:t>
      </w:r>
    </w:p>
    <w:p w14:paraId="6184A9FB" w14:textId="77777777"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4. Use the Dietitian’s directions on how much powder and water to create the formula. (if you are using a liquid formula shake well to maintain the correct consistency of the feed). </w:t>
      </w:r>
    </w:p>
    <w:p w14:paraId="136D9EAE" w14:textId="4EAED5D7"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5. Make sure there are no lumps in the feed</w:t>
      </w:r>
      <w:r w:rsidR="00FA0509">
        <w:rPr>
          <w:rFonts w:ascii="Century Gothic" w:hAnsi="Century Gothic"/>
          <w:color w:val="000000" w:themeColor="text1"/>
          <w:sz w:val="22"/>
          <w:szCs w:val="22"/>
        </w:rPr>
        <w:t>.</w:t>
      </w:r>
    </w:p>
    <w:p w14:paraId="4E51BFD4" w14:textId="2748A86F"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6. Fill the feed chamber and prime the line</w:t>
      </w:r>
      <w:r w:rsidR="00FA0509">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72CF82D0" w14:textId="77777777" w:rsidR="00B209E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7. Turn on the pump to the correct speed specified in the participants mealtime preparation and delivery plan.</w:t>
      </w:r>
    </w:p>
    <w:p w14:paraId="61B22BFC" w14:textId="2972746E"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 8. Monitor until the feed is complete</w:t>
      </w:r>
      <w:r w:rsidR="00FA0509">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1F378314" w14:textId="63E476CF"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9. Check that the </w:t>
      </w:r>
      <w:r w:rsidR="00D74919" w:rsidRPr="00F052C7">
        <w:rPr>
          <w:rFonts w:ascii="Century Gothic" w:hAnsi="Century Gothic"/>
          <w:color w:val="000000" w:themeColor="text1"/>
          <w:sz w:val="22"/>
          <w:szCs w:val="22"/>
        </w:rPr>
        <w:t>Client</w:t>
      </w:r>
      <w:r w:rsidRPr="00F052C7">
        <w:rPr>
          <w:rFonts w:ascii="Century Gothic" w:hAnsi="Century Gothic"/>
          <w:color w:val="000000" w:themeColor="text1"/>
          <w:sz w:val="22"/>
          <w:szCs w:val="22"/>
        </w:rPr>
        <w:t xml:space="preserve"> is comfortable and free from risks</w:t>
      </w:r>
      <w:r w:rsidR="00FA0509">
        <w:rPr>
          <w:rFonts w:ascii="Century Gothic" w:hAnsi="Century Gothic"/>
          <w:color w:val="000000" w:themeColor="text1"/>
          <w:sz w:val="22"/>
          <w:szCs w:val="22"/>
        </w:rPr>
        <w:t>.</w:t>
      </w:r>
    </w:p>
    <w:p w14:paraId="184F807B" w14:textId="5D0368EF" w:rsidR="006A484F"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10. Document in required chart. </w:t>
      </w:r>
    </w:p>
    <w:p w14:paraId="1E779C72" w14:textId="77777777" w:rsidR="006A484F" w:rsidRPr="00F052C7" w:rsidRDefault="006A484F" w:rsidP="00C64D31">
      <w:pPr>
        <w:spacing w:before="270" w:after="135" w:line="360" w:lineRule="auto"/>
        <w:outlineLvl w:val="1"/>
        <w:rPr>
          <w:rFonts w:ascii="Century Gothic" w:eastAsia="Times New Roman" w:hAnsi="Century Gothic" w:cs="Arial"/>
          <w:b/>
          <w:bCs/>
          <w:color w:val="000000" w:themeColor="text1"/>
          <w:sz w:val="22"/>
          <w:szCs w:val="22"/>
        </w:rPr>
      </w:pPr>
      <w:r w:rsidRPr="00F052C7">
        <w:rPr>
          <w:rFonts w:ascii="Century Gothic" w:eastAsia="Times New Roman" w:hAnsi="Century Gothic" w:cs="Arial"/>
          <w:b/>
          <w:bCs/>
          <w:color w:val="000000" w:themeColor="text1"/>
          <w:sz w:val="22"/>
          <w:szCs w:val="22"/>
        </w:rPr>
        <w:t>Completion of feed</w:t>
      </w:r>
    </w:p>
    <w:p w14:paraId="6DB9775C" w14:textId="46679324"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The tube must be</w:t>
      </w:r>
      <w:r w:rsidR="009C1745">
        <w:rPr>
          <w:rFonts w:ascii="Century Gothic" w:hAnsi="Century Gothic" w:cs="Arial"/>
          <w:color w:val="000000" w:themeColor="text1"/>
          <w:sz w:val="22"/>
          <w:szCs w:val="22"/>
        </w:rPr>
        <w:t xml:space="preserve"> adequately</w:t>
      </w:r>
      <w:r w:rsidRPr="00F052C7">
        <w:rPr>
          <w:rFonts w:ascii="Century Gothic" w:hAnsi="Century Gothic" w:cs="Arial"/>
          <w:color w:val="000000" w:themeColor="text1"/>
          <w:sz w:val="22"/>
          <w:szCs w:val="22"/>
        </w:rPr>
        <w:t xml:space="preserve"> flushed with water to prevent tube from blocking.</w:t>
      </w:r>
    </w:p>
    <w:p w14:paraId="41817574" w14:textId="77777777" w:rsidR="009C1745" w:rsidRDefault="009C1745" w:rsidP="00C64D31">
      <w:pPr>
        <w:spacing w:after="135" w:line="360" w:lineRule="auto"/>
        <w:rPr>
          <w:rFonts w:ascii="Century Gothic" w:hAnsi="Century Gothic" w:cs="Arial"/>
          <w:b/>
          <w:bCs/>
          <w:color w:val="000000" w:themeColor="text1"/>
          <w:sz w:val="22"/>
          <w:szCs w:val="22"/>
        </w:rPr>
      </w:pPr>
    </w:p>
    <w:p w14:paraId="40F563D6" w14:textId="77777777" w:rsidR="009C1745" w:rsidRDefault="009C1745" w:rsidP="00C64D31">
      <w:pPr>
        <w:spacing w:after="135" w:line="360" w:lineRule="auto"/>
        <w:rPr>
          <w:rFonts w:ascii="Century Gothic" w:hAnsi="Century Gothic" w:cs="Arial"/>
          <w:b/>
          <w:bCs/>
          <w:color w:val="000000" w:themeColor="text1"/>
          <w:sz w:val="22"/>
          <w:szCs w:val="22"/>
        </w:rPr>
      </w:pPr>
    </w:p>
    <w:p w14:paraId="7F24FC3B" w14:textId="1E83CA52"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Giving sets:</w:t>
      </w:r>
    </w:p>
    <w:p w14:paraId="48ED4E5B" w14:textId="77777777" w:rsidR="006A484F" w:rsidRPr="00F052C7" w:rsidRDefault="006A484F" w:rsidP="00C64D31">
      <w:pPr>
        <w:numPr>
          <w:ilvl w:val="0"/>
          <w:numId w:val="8"/>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Rinsed out with warm water (tap or sterile).</w:t>
      </w:r>
    </w:p>
    <w:p w14:paraId="52E3DAB0" w14:textId="77777777" w:rsidR="006A484F" w:rsidRPr="00F052C7" w:rsidRDefault="006A484F" w:rsidP="00C64D31">
      <w:pPr>
        <w:numPr>
          <w:ilvl w:val="0"/>
          <w:numId w:val="8"/>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Ensure tip of giving set is covered between uses.</w:t>
      </w:r>
    </w:p>
    <w:p w14:paraId="0A4985C8" w14:textId="77777777" w:rsidR="006A484F" w:rsidRPr="00F052C7" w:rsidRDefault="006A484F" w:rsidP="00C64D31">
      <w:pPr>
        <w:numPr>
          <w:ilvl w:val="0"/>
          <w:numId w:val="8"/>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Only prime the giving set with formula immediately prior to feeding time.</w:t>
      </w:r>
    </w:p>
    <w:p w14:paraId="419DF617" w14:textId="77777777" w:rsidR="006A484F" w:rsidRPr="00F052C7" w:rsidRDefault="006A484F" w:rsidP="00C64D31">
      <w:pPr>
        <w:numPr>
          <w:ilvl w:val="0"/>
          <w:numId w:val="8"/>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The set should be changed every 24 hours or as per manufacture instructions.</w:t>
      </w:r>
    </w:p>
    <w:p w14:paraId="48327D08" w14:textId="4C6D4DD3" w:rsidR="00D74919"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 xml:space="preserve">Gravity Feed </w:t>
      </w:r>
    </w:p>
    <w:p w14:paraId="3C526512"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Standard procedure when using a gravity feed is: </w:t>
      </w:r>
    </w:p>
    <w:p w14:paraId="4986B286" w14:textId="360ABC74"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1. Wash hands and gather poles and other equipment, formula, container, feed and giving set</w:t>
      </w:r>
      <w:r w:rsidR="00FA0509">
        <w:rPr>
          <w:rFonts w:ascii="Century Gothic" w:hAnsi="Century Gothic"/>
          <w:color w:val="000000" w:themeColor="text1"/>
          <w:sz w:val="22"/>
          <w:szCs w:val="22"/>
        </w:rPr>
        <w:t>.</w:t>
      </w:r>
    </w:p>
    <w:p w14:paraId="5451CF95"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2. Fill syringe with the set amount of warm water and gently push it through the feeding tube (this is a flush). </w:t>
      </w:r>
    </w:p>
    <w:p w14:paraId="3ABE7B61" w14:textId="54EC8EDF"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3. Pour the set amount of formula into the feed container</w:t>
      </w:r>
      <w:r w:rsidR="00FA0509">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0826D10E" w14:textId="452137FE"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4. Attach giving set to container and hang on the pole (or a hook 50cm above </w:t>
      </w:r>
      <w:r w:rsidR="00FA0509">
        <w:rPr>
          <w:rFonts w:ascii="Century Gothic" w:hAnsi="Century Gothic"/>
          <w:color w:val="000000" w:themeColor="text1"/>
          <w:sz w:val="22"/>
          <w:szCs w:val="22"/>
        </w:rPr>
        <w:t xml:space="preserve">the Client’s </w:t>
      </w:r>
      <w:r w:rsidRPr="00F052C7">
        <w:rPr>
          <w:rFonts w:ascii="Century Gothic" w:hAnsi="Century Gothic"/>
          <w:color w:val="000000" w:themeColor="text1"/>
          <w:sz w:val="22"/>
          <w:szCs w:val="22"/>
        </w:rPr>
        <w:t xml:space="preserve">head) </w:t>
      </w:r>
    </w:p>
    <w:p w14:paraId="00609A97" w14:textId="40FEEDBD" w:rsidR="006E3632" w:rsidRPr="00F052C7" w:rsidRDefault="00B209EC"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5. Squeeze the drip chamber of the giving set until it is 1/3 full</w:t>
      </w:r>
      <w:r w:rsidR="00FA0509">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Open the flow regulator clamp on the giving set and let the formula run to the end of the giving set tube to clear the air out then close the flow regulator</w:t>
      </w:r>
      <w:r w:rsidR="00D74919" w:rsidRPr="00F052C7">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 xml:space="preserve"> Attach the tip of the giving set tube, to your feeding tube and open the flow regulator clamp to allow the feed to run in by gravity. Use the clamp to adjust formula flow rate</w:t>
      </w:r>
      <w:r w:rsidR="00391433" w:rsidRPr="00F052C7">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 xml:space="preserve"> </w:t>
      </w:r>
      <w:r w:rsidR="00391433" w:rsidRPr="00F052C7">
        <w:rPr>
          <w:rFonts w:ascii="Century Gothic" w:eastAsia="Times New Roman" w:hAnsi="Century Gothic" w:cs="Arial"/>
          <w:color w:val="000000" w:themeColor="text1"/>
          <w:sz w:val="22"/>
          <w:szCs w:val="22"/>
        </w:rPr>
        <w:t xml:space="preserve">As a guide, 20 drops of standard feed </w:t>
      </w:r>
      <w:proofErr w:type="gramStart"/>
      <w:r w:rsidR="00FA0509">
        <w:rPr>
          <w:rFonts w:ascii="Century Gothic" w:eastAsia="Times New Roman" w:hAnsi="Century Gothic" w:cs="Arial"/>
          <w:color w:val="000000" w:themeColor="text1"/>
          <w:sz w:val="22"/>
          <w:szCs w:val="22"/>
        </w:rPr>
        <w:t>is</w:t>
      </w:r>
      <w:proofErr w:type="gramEnd"/>
      <w:r w:rsidR="00FA0509">
        <w:rPr>
          <w:rFonts w:ascii="Century Gothic" w:eastAsia="Times New Roman" w:hAnsi="Century Gothic" w:cs="Arial"/>
          <w:color w:val="000000" w:themeColor="text1"/>
          <w:sz w:val="22"/>
          <w:szCs w:val="22"/>
        </w:rPr>
        <w:t xml:space="preserve"> </w:t>
      </w:r>
      <w:r w:rsidR="00391433" w:rsidRPr="00F052C7">
        <w:rPr>
          <w:rFonts w:ascii="Century Gothic" w:eastAsia="Times New Roman" w:hAnsi="Century Gothic" w:cs="Arial"/>
          <w:color w:val="000000" w:themeColor="text1"/>
          <w:sz w:val="22"/>
          <w:szCs w:val="22"/>
        </w:rPr>
        <w:t>approximately 1ml. Use the following equation or the table below to calculate the drip rate: (ml/hour) /3 = drops/minute</w:t>
      </w:r>
      <w:r w:rsidR="006E3632" w:rsidRPr="00F052C7">
        <w:rPr>
          <w:rFonts w:ascii="Century Gothic" w:eastAsia="Times New Roman" w:hAnsi="Century Gothic" w:cs="Arial"/>
          <w:color w:val="000000" w:themeColor="text1"/>
          <w:sz w:val="22"/>
          <w:szCs w:val="22"/>
        </w:rPr>
        <w:t>. Check the drip rate regularly to ensure the feed is still running at the required rate.</w:t>
      </w:r>
    </w:p>
    <w:p w14:paraId="2F83F1BD" w14:textId="228284E5" w:rsidR="00D74919" w:rsidRPr="00F052C7" w:rsidRDefault="006E3632"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lastRenderedPageBreak/>
        <w:t xml:space="preserve">8. </w:t>
      </w:r>
      <w:r w:rsidR="00B209EC" w:rsidRPr="00F052C7">
        <w:rPr>
          <w:rFonts w:ascii="Century Gothic" w:hAnsi="Century Gothic"/>
          <w:color w:val="000000" w:themeColor="text1"/>
          <w:sz w:val="22"/>
          <w:szCs w:val="22"/>
        </w:rPr>
        <w:t>When the feed has finished close the clamp and fill the syringe with the prescribed amount of warm water and gently push it through the feeding tube</w:t>
      </w:r>
      <w:r w:rsidR="00FA0509">
        <w:rPr>
          <w:rFonts w:ascii="Century Gothic" w:hAnsi="Century Gothic"/>
          <w:color w:val="000000" w:themeColor="text1"/>
          <w:sz w:val="22"/>
          <w:szCs w:val="22"/>
        </w:rPr>
        <w:t>.</w:t>
      </w:r>
      <w:r w:rsidR="00B209EC" w:rsidRPr="00F052C7">
        <w:rPr>
          <w:rFonts w:ascii="Century Gothic" w:hAnsi="Century Gothic"/>
          <w:color w:val="000000" w:themeColor="text1"/>
          <w:sz w:val="22"/>
          <w:szCs w:val="22"/>
        </w:rPr>
        <w:t xml:space="preserve"> </w:t>
      </w:r>
    </w:p>
    <w:p w14:paraId="1A1CCC74" w14:textId="2456C15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9. Take giving set off container, wash, dry and store the giving set and syringe as </w:t>
      </w:r>
      <w:r w:rsidR="00FA0509" w:rsidRPr="00F052C7">
        <w:rPr>
          <w:rFonts w:ascii="Century Gothic" w:hAnsi="Century Gothic"/>
          <w:color w:val="000000" w:themeColor="text1"/>
          <w:sz w:val="22"/>
          <w:szCs w:val="22"/>
        </w:rPr>
        <w:t>directed.</w:t>
      </w:r>
      <w:r w:rsidR="00C403A3">
        <w:rPr>
          <w:rFonts w:ascii="Century Gothic" w:hAnsi="Century Gothic"/>
          <w:color w:val="000000" w:themeColor="text1"/>
          <w:sz w:val="22"/>
          <w:szCs w:val="22"/>
        </w:rPr>
        <w:t xml:space="preserve"> Change giving sets per Care plan. </w:t>
      </w:r>
    </w:p>
    <w:p w14:paraId="00AA56D1" w14:textId="695D6312"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10. Check that the </w:t>
      </w:r>
      <w:r w:rsidR="00D74919" w:rsidRPr="00F052C7">
        <w:rPr>
          <w:rFonts w:ascii="Century Gothic" w:hAnsi="Century Gothic"/>
          <w:color w:val="000000" w:themeColor="text1"/>
          <w:sz w:val="22"/>
          <w:szCs w:val="22"/>
        </w:rPr>
        <w:t xml:space="preserve">Client </w:t>
      </w:r>
      <w:r w:rsidRPr="00F052C7">
        <w:rPr>
          <w:rFonts w:ascii="Century Gothic" w:hAnsi="Century Gothic"/>
          <w:color w:val="000000" w:themeColor="text1"/>
          <w:sz w:val="22"/>
          <w:szCs w:val="22"/>
        </w:rPr>
        <w:t xml:space="preserve">is comfortable and free from risks and </w:t>
      </w:r>
      <w:r w:rsidR="00FA0509" w:rsidRPr="00F052C7">
        <w:rPr>
          <w:rFonts w:ascii="Century Gothic" w:hAnsi="Century Gothic"/>
          <w:color w:val="000000" w:themeColor="text1"/>
          <w:sz w:val="22"/>
          <w:szCs w:val="22"/>
        </w:rPr>
        <w:t>document.</w:t>
      </w:r>
      <w:r w:rsidRPr="00F052C7">
        <w:rPr>
          <w:rFonts w:ascii="Century Gothic" w:hAnsi="Century Gothic"/>
          <w:color w:val="000000" w:themeColor="text1"/>
          <w:sz w:val="22"/>
          <w:szCs w:val="22"/>
        </w:rPr>
        <w:t xml:space="preserve"> </w:t>
      </w:r>
    </w:p>
    <w:p w14:paraId="0CC80D0F" w14:textId="77777777" w:rsidR="00391433" w:rsidRPr="00F052C7" w:rsidRDefault="00391433" w:rsidP="00C64D31">
      <w:pPr>
        <w:spacing w:before="270" w:after="135" w:line="360" w:lineRule="auto"/>
        <w:outlineLvl w:val="0"/>
        <w:rPr>
          <w:rFonts w:ascii="Century Gothic" w:hAnsi="Century Gothic"/>
          <w:b/>
          <w:bCs/>
          <w:color w:val="000000" w:themeColor="text1"/>
          <w:sz w:val="22"/>
          <w:szCs w:val="22"/>
        </w:rPr>
      </w:pPr>
    </w:p>
    <w:p w14:paraId="47287AC2" w14:textId="2B12D6D2" w:rsidR="00D74919"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 xml:space="preserve">Syringe Feed </w:t>
      </w:r>
    </w:p>
    <w:p w14:paraId="7738B1FC"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Standard procedure when using a syringe feed is: </w:t>
      </w:r>
    </w:p>
    <w:p w14:paraId="0AC2273E"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1. Wash hand and assessable all equipment (Formula, Feed container and giving set, water, Syringe, Measuring cup </w:t>
      </w:r>
    </w:p>
    <w:p w14:paraId="17B799A6"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2. Fill syringe with the set amount of warm water and gently push it through the feeding tube (this is a flush) </w:t>
      </w:r>
    </w:p>
    <w:p w14:paraId="6062D3EF" w14:textId="4C6AFE70"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3. Measure the set amount of formula into a measuring cup</w:t>
      </w:r>
      <w:r w:rsidR="00FA0509">
        <w:rPr>
          <w:rFonts w:ascii="Century Gothic" w:hAnsi="Century Gothic"/>
          <w:color w:val="000000" w:themeColor="text1"/>
          <w:sz w:val="22"/>
          <w:szCs w:val="22"/>
        </w:rPr>
        <w:t>.</w:t>
      </w:r>
    </w:p>
    <w:p w14:paraId="49B8C707" w14:textId="3FAFF185"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4. Remove plunger from syringe then rinse syringe with water and attach to feeding tube</w:t>
      </w:r>
      <w:r w:rsidR="00FA0509">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45065161" w14:textId="2777A1DF"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5. Pour formula into syringe and hold the syringe </w:t>
      </w:r>
      <w:r w:rsidR="00391433" w:rsidRPr="00F052C7">
        <w:rPr>
          <w:rFonts w:ascii="Century Gothic" w:hAnsi="Century Gothic"/>
          <w:color w:val="000000" w:themeColor="text1"/>
          <w:sz w:val="22"/>
          <w:szCs w:val="22"/>
        </w:rPr>
        <w:t xml:space="preserve">straight, </w:t>
      </w:r>
      <w:r w:rsidRPr="00F052C7">
        <w:rPr>
          <w:rFonts w:ascii="Century Gothic" w:hAnsi="Century Gothic"/>
          <w:color w:val="000000" w:themeColor="text1"/>
          <w:sz w:val="22"/>
          <w:szCs w:val="22"/>
        </w:rPr>
        <w:t xml:space="preserve">higher than where the feeding tube goes in </w:t>
      </w:r>
    </w:p>
    <w:p w14:paraId="4CF93DA6" w14:textId="77777777"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6. Let the formula run in slowly by gravity. If you have a thin tube you may need to use the syringe plunger to gently push the formula through the tube. </w:t>
      </w:r>
    </w:p>
    <w:p w14:paraId="19BEF725" w14:textId="5BD14532" w:rsidR="00391433" w:rsidRPr="00F052C7" w:rsidRDefault="00B209EC"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7. Do not let the syringe get empty before refilling it, as air will enter the stomach</w:t>
      </w:r>
      <w:r w:rsidR="00FA0509">
        <w:rPr>
          <w:rFonts w:ascii="Century Gothic" w:hAnsi="Century Gothic"/>
          <w:color w:val="000000" w:themeColor="text1"/>
          <w:sz w:val="22"/>
          <w:szCs w:val="22"/>
        </w:rPr>
        <w:t>.</w:t>
      </w:r>
      <w:r w:rsidRPr="00F052C7">
        <w:rPr>
          <w:rFonts w:ascii="Century Gothic" w:hAnsi="Century Gothic"/>
          <w:color w:val="000000" w:themeColor="text1"/>
          <w:sz w:val="22"/>
          <w:szCs w:val="22"/>
        </w:rPr>
        <w:t xml:space="preserve"> </w:t>
      </w:r>
    </w:p>
    <w:p w14:paraId="51D59AF7" w14:textId="6DFEB7FE" w:rsidR="00391433" w:rsidRPr="00F052C7" w:rsidRDefault="00B209EC"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8. It should take at least 15</w:t>
      </w:r>
      <w:r w:rsidR="00391433" w:rsidRPr="00F052C7">
        <w:rPr>
          <w:rFonts w:ascii="Century Gothic" w:hAnsi="Century Gothic"/>
          <w:color w:val="000000" w:themeColor="text1"/>
          <w:sz w:val="22"/>
          <w:szCs w:val="22"/>
        </w:rPr>
        <w:t>-</w:t>
      </w:r>
      <w:r w:rsidR="00FA0509" w:rsidRPr="00F052C7">
        <w:rPr>
          <w:rFonts w:ascii="Century Gothic" w:hAnsi="Century Gothic"/>
          <w:color w:val="000000" w:themeColor="text1"/>
          <w:sz w:val="22"/>
          <w:szCs w:val="22"/>
        </w:rPr>
        <w:t>20 minutes</w:t>
      </w:r>
      <w:r w:rsidRPr="00F052C7">
        <w:rPr>
          <w:rFonts w:ascii="Century Gothic" w:hAnsi="Century Gothic"/>
          <w:color w:val="000000" w:themeColor="text1"/>
          <w:sz w:val="22"/>
          <w:szCs w:val="22"/>
        </w:rPr>
        <w:t xml:space="preserve"> to give a feed </w:t>
      </w:r>
      <w:r w:rsidR="00391433" w:rsidRPr="00F052C7">
        <w:rPr>
          <w:rFonts w:ascii="Century Gothic" w:hAnsi="Century Gothic"/>
          <w:color w:val="000000" w:themeColor="text1"/>
          <w:sz w:val="22"/>
          <w:szCs w:val="22"/>
        </w:rPr>
        <w:t xml:space="preserve">of 250 </w:t>
      </w:r>
      <w:r w:rsidR="00FA0509" w:rsidRPr="00F052C7">
        <w:rPr>
          <w:rFonts w:ascii="Century Gothic" w:hAnsi="Century Gothic"/>
          <w:color w:val="000000" w:themeColor="text1"/>
          <w:sz w:val="22"/>
          <w:szCs w:val="22"/>
        </w:rPr>
        <w:t>ml.</w:t>
      </w:r>
    </w:p>
    <w:p w14:paraId="29D1424B" w14:textId="5FE574D9" w:rsidR="00D74919" w:rsidRPr="00F052C7" w:rsidRDefault="00391433"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9. </w:t>
      </w:r>
      <w:r w:rsidR="00B209EC" w:rsidRPr="00F052C7">
        <w:rPr>
          <w:rFonts w:ascii="Century Gothic" w:hAnsi="Century Gothic"/>
          <w:color w:val="000000" w:themeColor="text1"/>
          <w:sz w:val="22"/>
          <w:szCs w:val="22"/>
        </w:rPr>
        <w:t xml:space="preserve">Flush the tube with the prescribed amount of water then </w:t>
      </w:r>
      <w:proofErr w:type="gramStart"/>
      <w:r w:rsidR="00B209EC" w:rsidRPr="00F052C7">
        <w:rPr>
          <w:rFonts w:ascii="Century Gothic" w:hAnsi="Century Gothic"/>
          <w:color w:val="000000" w:themeColor="text1"/>
          <w:sz w:val="22"/>
          <w:szCs w:val="22"/>
        </w:rPr>
        <w:t>disconnect</w:t>
      </w:r>
      <w:proofErr w:type="gramEnd"/>
      <w:r w:rsidR="00B209EC" w:rsidRPr="00F052C7">
        <w:rPr>
          <w:rFonts w:ascii="Century Gothic" w:hAnsi="Century Gothic"/>
          <w:color w:val="000000" w:themeColor="text1"/>
          <w:sz w:val="22"/>
          <w:szCs w:val="22"/>
        </w:rPr>
        <w:t xml:space="preserve"> syringe and recap feeding tube </w:t>
      </w:r>
      <w:r w:rsidR="00D74919" w:rsidRPr="00F052C7">
        <w:rPr>
          <w:rFonts w:ascii="Century Gothic" w:hAnsi="Century Gothic"/>
          <w:color w:val="000000" w:themeColor="text1"/>
          <w:sz w:val="22"/>
          <w:szCs w:val="22"/>
        </w:rPr>
        <w:t>and document appropriately</w:t>
      </w:r>
      <w:r w:rsidR="00FA0509">
        <w:rPr>
          <w:rFonts w:ascii="Century Gothic" w:hAnsi="Century Gothic"/>
          <w:color w:val="000000" w:themeColor="text1"/>
          <w:sz w:val="22"/>
          <w:szCs w:val="22"/>
        </w:rPr>
        <w:t>.</w:t>
      </w:r>
    </w:p>
    <w:p w14:paraId="75082084" w14:textId="77777777" w:rsidR="00D74919"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lastRenderedPageBreak/>
        <w:t xml:space="preserve"> Formula Storage </w:t>
      </w:r>
    </w:p>
    <w:p w14:paraId="2A1CB1EF" w14:textId="426E11A4" w:rsidR="00D74919"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Formula should be stored following the steps below: ● Store unopened tin/bottle/cartons of formula in a dry, cool place ● Keep unused, opened formula in the fridge </w:t>
      </w:r>
      <w:r w:rsidR="00D74919" w:rsidRPr="00F052C7">
        <w:rPr>
          <w:rFonts w:ascii="Century Gothic" w:hAnsi="Century Gothic"/>
          <w:color w:val="000000" w:themeColor="text1"/>
          <w:sz w:val="22"/>
          <w:szCs w:val="22"/>
        </w:rPr>
        <w:t>-It must be properly dated and timed at opening</w:t>
      </w:r>
      <w:r w:rsidRPr="00F052C7">
        <w:rPr>
          <w:rFonts w:ascii="Century Gothic" w:hAnsi="Century Gothic"/>
          <w:color w:val="000000" w:themeColor="text1"/>
          <w:sz w:val="22"/>
          <w:szCs w:val="22"/>
        </w:rPr>
        <w:t xml:space="preserve">● Throw away any formula not used in 24 hours ● Do not </w:t>
      </w:r>
      <w:r w:rsidR="00243A63">
        <w:rPr>
          <w:rFonts w:ascii="Century Gothic" w:hAnsi="Century Gothic"/>
          <w:color w:val="000000" w:themeColor="text1"/>
          <w:sz w:val="22"/>
          <w:szCs w:val="22"/>
        </w:rPr>
        <w:t xml:space="preserve">directly </w:t>
      </w:r>
      <w:r w:rsidRPr="00F052C7">
        <w:rPr>
          <w:rFonts w:ascii="Century Gothic" w:hAnsi="Century Gothic"/>
          <w:color w:val="000000" w:themeColor="text1"/>
          <w:sz w:val="22"/>
          <w:szCs w:val="22"/>
        </w:rPr>
        <w:t xml:space="preserve">heat the </w:t>
      </w:r>
      <w:r w:rsidR="00FA0509" w:rsidRPr="00F052C7">
        <w:rPr>
          <w:rFonts w:ascii="Century Gothic" w:hAnsi="Century Gothic"/>
          <w:color w:val="000000" w:themeColor="text1"/>
          <w:sz w:val="22"/>
          <w:szCs w:val="22"/>
        </w:rPr>
        <w:t>formula.</w:t>
      </w:r>
      <w:r w:rsidRPr="00F052C7">
        <w:rPr>
          <w:rFonts w:ascii="Century Gothic" w:hAnsi="Century Gothic"/>
          <w:color w:val="000000" w:themeColor="text1"/>
          <w:sz w:val="22"/>
          <w:szCs w:val="22"/>
        </w:rPr>
        <w:t xml:space="preserve"> </w:t>
      </w:r>
    </w:p>
    <w:p w14:paraId="1D5DFE94" w14:textId="77777777" w:rsidR="00D74919"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color w:val="000000" w:themeColor="text1"/>
          <w:sz w:val="22"/>
          <w:szCs w:val="22"/>
        </w:rPr>
        <w:t xml:space="preserve"> </w:t>
      </w:r>
      <w:r w:rsidRPr="00F052C7">
        <w:rPr>
          <w:rFonts w:ascii="Century Gothic" w:hAnsi="Century Gothic"/>
          <w:b/>
          <w:bCs/>
          <w:color w:val="000000" w:themeColor="text1"/>
          <w:sz w:val="22"/>
          <w:szCs w:val="22"/>
        </w:rPr>
        <w:t xml:space="preserve">Feeding Position </w:t>
      </w:r>
    </w:p>
    <w:p w14:paraId="78BED471" w14:textId="3F5B6853" w:rsidR="000E2855" w:rsidRPr="00F052C7" w:rsidRDefault="000E2855"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Client </w:t>
      </w:r>
      <w:r w:rsidR="00B209EC" w:rsidRPr="00F052C7">
        <w:rPr>
          <w:rFonts w:ascii="Century Gothic" w:hAnsi="Century Gothic"/>
          <w:color w:val="000000" w:themeColor="text1"/>
          <w:sz w:val="22"/>
          <w:szCs w:val="22"/>
        </w:rPr>
        <w:t xml:space="preserve">positioning during a feed is vital to the assistance of digestion </w:t>
      </w:r>
      <w:r w:rsidR="00FA0509" w:rsidRPr="00F052C7">
        <w:rPr>
          <w:rFonts w:ascii="Century Gothic" w:hAnsi="Century Gothic"/>
          <w:color w:val="000000" w:themeColor="text1"/>
          <w:sz w:val="22"/>
          <w:szCs w:val="22"/>
        </w:rPr>
        <w:t>throughout</w:t>
      </w:r>
      <w:r w:rsidR="00B209EC" w:rsidRPr="00F052C7">
        <w:rPr>
          <w:rFonts w:ascii="Century Gothic" w:hAnsi="Century Gothic"/>
          <w:color w:val="000000" w:themeColor="text1"/>
          <w:sz w:val="22"/>
          <w:szCs w:val="22"/>
        </w:rPr>
        <w:t xml:space="preserve"> the procedure and reduces </w:t>
      </w:r>
      <w:r w:rsidR="00025073" w:rsidRPr="00F052C7">
        <w:rPr>
          <w:rFonts w:ascii="Century Gothic" w:hAnsi="Century Gothic"/>
          <w:color w:val="000000" w:themeColor="text1"/>
          <w:sz w:val="22"/>
          <w:szCs w:val="22"/>
        </w:rPr>
        <w:t xml:space="preserve">aspiration </w:t>
      </w:r>
      <w:r w:rsidR="00B209EC" w:rsidRPr="00F052C7">
        <w:rPr>
          <w:rFonts w:ascii="Century Gothic" w:hAnsi="Century Gothic"/>
          <w:color w:val="000000" w:themeColor="text1"/>
          <w:sz w:val="22"/>
          <w:szCs w:val="22"/>
        </w:rPr>
        <w:t xml:space="preserve">risks associated with enteral feeding. Always, where possible, assist the </w:t>
      </w:r>
      <w:r w:rsidRPr="00F052C7">
        <w:rPr>
          <w:rFonts w:ascii="Century Gothic" w:hAnsi="Century Gothic"/>
          <w:color w:val="000000" w:themeColor="text1"/>
          <w:sz w:val="22"/>
          <w:szCs w:val="22"/>
        </w:rPr>
        <w:t xml:space="preserve">Client </w:t>
      </w:r>
      <w:r w:rsidR="00B209EC" w:rsidRPr="00F052C7">
        <w:rPr>
          <w:rFonts w:ascii="Century Gothic" w:hAnsi="Century Gothic"/>
          <w:color w:val="000000" w:themeColor="text1"/>
          <w:sz w:val="22"/>
          <w:szCs w:val="22"/>
        </w:rPr>
        <w:t xml:space="preserve">into a sitting position. They should never be lying flat whilst having a feed. If the </w:t>
      </w:r>
      <w:r w:rsidRPr="00F052C7">
        <w:rPr>
          <w:rFonts w:ascii="Century Gothic" w:hAnsi="Century Gothic"/>
          <w:color w:val="000000" w:themeColor="text1"/>
          <w:sz w:val="22"/>
          <w:szCs w:val="22"/>
        </w:rPr>
        <w:t xml:space="preserve">Client </w:t>
      </w:r>
      <w:r w:rsidR="00B209EC" w:rsidRPr="00F052C7">
        <w:rPr>
          <w:rFonts w:ascii="Century Gothic" w:hAnsi="Century Gothic"/>
          <w:color w:val="000000" w:themeColor="text1"/>
          <w:sz w:val="22"/>
          <w:szCs w:val="22"/>
        </w:rPr>
        <w:t>is unable to sit in a chair</w:t>
      </w:r>
      <w:r w:rsidRPr="00F052C7">
        <w:rPr>
          <w:rFonts w:ascii="Century Gothic" w:hAnsi="Century Gothic"/>
          <w:color w:val="000000" w:themeColor="text1"/>
          <w:sz w:val="22"/>
          <w:szCs w:val="22"/>
        </w:rPr>
        <w:t>,</w:t>
      </w:r>
      <w:r w:rsidR="00B209EC" w:rsidRPr="00F052C7">
        <w:rPr>
          <w:rFonts w:ascii="Century Gothic" w:hAnsi="Century Gothic"/>
          <w:color w:val="000000" w:themeColor="text1"/>
          <w:sz w:val="22"/>
          <w:szCs w:val="22"/>
        </w:rPr>
        <w:t xml:space="preserve"> raise</w:t>
      </w:r>
      <w:r w:rsidRPr="00F052C7">
        <w:rPr>
          <w:rFonts w:ascii="Century Gothic" w:hAnsi="Century Gothic"/>
          <w:color w:val="000000" w:themeColor="text1"/>
          <w:sz w:val="22"/>
          <w:szCs w:val="22"/>
        </w:rPr>
        <w:t xml:space="preserve"> their </w:t>
      </w:r>
      <w:r w:rsidR="00FA0509" w:rsidRPr="00F052C7">
        <w:rPr>
          <w:rFonts w:ascii="Century Gothic" w:hAnsi="Century Gothic"/>
          <w:color w:val="000000" w:themeColor="text1"/>
          <w:sz w:val="22"/>
          <w:szCs w:val="22"/>
        </w:rPr>
        <w:t>head to</w:t>
      </w:r>
      <w:r w:rsidR="00B209EC" w:rsidRPr="00F052C7">
        <w:rPr>
          <w:rFonts w:ascii="Century Gothic" w:hAnsi="Century Gothic"/>
          <w:color w:val="000000" w:themeColor="text1"/>
          <w:sz w:val="22"/>
          <w:szCs w:val="22"/>
        </w:rPr>
        <w:t xml:space="preserve"> at least a 30-degree angle or on three pillows to maintain elevation whilst they are having their feed</w:t>
      </w:r>
      <w:r w:rsidRPr="00F052C7">
        <w:rPr>
          <w:rFonts w:ascii="Century Gothic" w:hAnsi="Century Gothic"/>
          <w:color w:val="000000" w:themeColor="text1"/>
          <w:sz w:val="22"/>
          <w:szCs w:val="22"/>
        </w:rPr>
        <w:t xml:space="preserve"> unless otherwise contraindicated. </w:t>
      </w:r>
      <w:r w:rsidR="00B209EC" w:rsidRPr="00F052C7">
        <w:rPr>
          <w:rFonts w:ascii="Century Gothic" w:hAnsi="Century Gothic"/>
          <w:color w:val="000000" w:themeColor="text1"/>
          <w:sz w:val="22"/>
          <w:szCs w:val="22"/>
        </w:rPr>
        <w:t xml:space="preserve"> This position should be maintained </w:t>
      </w:r>
      <w:r w:rsidRPr="00F052C7">
        <w:rPr>
          <w:rFonts w:ascii="Century Gothic" w:hAnsi="Century Gothic"/>
          <w:color w:val="000000" w:themeColor="text1"/>
          <w:sz w:val="22"/>
          <w:szCs w:val="22"/>
        </w:rPr>
        <w:t xml:space="preserve">as much as possible for </w:t>
      </w:r>
      <w:r w:rsidR="00B209EC" w:rsidRPr="00F052C7">
        <w:rPr>
          <w:rFonts w:ascii="Century Gothic" w:hAnsi="Century Gothic"/>
          <w:color w:val="000000" w:themeColor="text1"/>
          <w:sz w:val="22"/>
          <w:szCs w:val="22"/>
        </w:rPr>
        <w:t xml:space="preserve">30-60 minutes after their meal to further assist in the digestive process and reduce </w:t>
      </w:r>
      <w:r w:rsidR="00025073" w:rsidRPr="00F052C7">
        <w:rPr>
          <w:rFonts w:ascii="Century Gothic" w:hAnsi="Century Gothic"/>
          <w:color w:val="000000" w:themeColor="text1"/>
          <w:sz w:val="22"/>
          <w:szCs w:val="22"/>
        </w:rPr>
        <w:t>aspiration</w:t>
      </w:r>
      <w:r w:rsidR="00B209EC" w:rsidRPr="00F052C7">
        <w:rPr>
          <w:rFonts w:ascii="Century Gothic" w:hAnsi="Century Gothic"/>
          <w:color w:val="000000" w:themeColor="text1"/>
          <w:sz w:val="22"/>
          <w:szCs w:val="22"/>
        </w:rPr>
        <w:t xml:space="preserve"> risks. </w:t>
      </w:r>
    </w:p>
    <w:p w14:paraId="744E3B81" w14:textId="77777777" w:rsidR="000E2855"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Medication Administration</w:t>
      </w:r>
    </w:p>
    <w:p w14:paraId="165E7A83" w14:textId="77777777" w:rsidR="000E2855"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 Following the </w:t>
      </w:r>
      <w:r w:rsidR="000E2855" w:rsidRPr="00F052C7">
        <w:rPr>
          <w:rFonts w:ascii="Century Gothic" w:hAnsi="Century Gothic"/>
          <w:color w:val="000000" w:themeColor="text1"/>
          <w:sz w:val="22"/>
          <w:szCs w:val="22"/>
        </w:rPr>
        <w:t>Client’s</w:t>
      </w:r>
      <w:r w:rsidRPr="00F052C7">
        <w:rPr>
          <w:rFonts w:ascii="Century Gothic" w:hAnsi="Century Gothic"/>
          <w:color w:val="000000" w:themeColor="text1"/>
          <w:sz w:val="22"/>
          <w:szCs w:val="22"/>
        </w:rPr>
        <w:t xml:space="preserve"> care plan and </w:t>
      </w:r>
      <w:r w:rsidR="000E2855" w:rsidRPr="00F052C7">
        <w:rPr>
          <w:rFonts w:ascii="Century Gothic" w:hAnsi="Century Gothic"/>
          <w:color w:val="000000" w:themeColor="text1"/>
          <w:sz w:val="22"/>
          <w:szCs w:val="22"/>
        </w:rPr>
        <w:t xml:space="preserve">ICAH </w:t>
      </w:r>
      <w:r w:rsidRPr="00F052C7">
        <w:rPr>
          <w:rFonts w:ascii="Century Gothic" w:hAnsi="Century Gothic"/>
          <w:color w:val="000000" w:themeColor="text1"/>
          <w:sz w:val="22"/>
          <w:szCs w:val="22"/>
        </w:rPr>
        <w:t xml:space="preserve">Medication </w:t>
      </w:r>
      <w:r w:rsidR="000E2855" w:rsidRPr="00F052C7">
        <w:rPr>
          <w:rFonts w:ascii="Century Gothic" w:hAnsi="Century Gothic"/>
          <w:color w:val="000000" w:themeColor="text1"/>
          <w:sz w:val="22"/>
          <w:szCs w:val="22"/>
        </w:rPr>
        <w:t xml:space="preserve">Administration </w:t>
      </w:r>
      <w:r w:rsidRPr="00F052C7">
        <w:rPr>
          <w:rFonts w:ascii="Century Gothic" w:hAnsi="Century Gothic"/>
          <w:color w:val="000000" w:themeColor="text1"/>
          <w:sz w:val="22"/>
          <w:szCs w:val="22"/>
        </w:rPr>
        <w:t>Policy take the following steps to administer medication via an Enteral tube</w:t>
      </w:r>
      <w:r w:rsidR="000E2855" w:rsidRPr="00F052C7">
        <w:rPr>
          <w:rFonts w:ascii="Century Gothic" w:hAnsi="Century Gothic"/>
          <w:color w:val="000000" w:themeColor="text1"/>
          <w:sz w:val="22"/>
          <w:szCs w:val="22"/>
        </w:rPr>
        <w:t xml:space="preserve">: </w:t>
      </w:r>
    </w:p>
    <w:p w14:paraId="1A1AA96E" w14:textId="77777777" w:rsidR="006A484F" w:rsidRPr="00F052C7" w:rsidRDefault="006A484F" w:rsidP="00C64D31">
      <w:pPr>
        <w:numPr>
          <w:ilvl w:val="0"/>
          <w:numId w:val="9"/>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Confirm that the enteral feeding tube is the intended route for a medication before administration.</w:t>
      </w:r>
    </w:p>
    <w:p w14:paraId="0BE2AB5E" w14:textId="62E2952A" w:rsidR="006A484F" w:rsidRPr="00F052C7" w:rsidRDefault="006A484F" w:rsidP="00C64D31">
      <w:pPr>
        <w:numPr>
          <w:ilvl w:val="0"/>
          <w:numId w:val="9"/>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Confirm the position of the enteral tube prior to medication administration</w:t>
      </w:r>
      <w:r w:rsidR="000F5CF1">
        <w:rPr>
          <w:rFonts w:ascii="Century Gothic" w:eastAsia="Times New Roman" w:hAnsi="Century Gothic" w:cs="Arial"/>
          <w:color w:val="000000" w:themeColor="text1"/>
          <w:sz w:val="22"/>
          <w:szCs w:val="22"/>
        </w:rPr>
        <w:t>.</w:t>
      </w:r>
      <w:r w:rsidRPr="00F052C7">
        <w:rPr>
          <w:rFonts w:ascii="Century Gothic" w:eastAsia="Times New Roman" w:hAnsi="Century Gothic" w:cs="Arial"/>
          <w:color w:val="000000" w:themeColor="text1"/>
          <w:sz w:val="22"/>
          <w:szCs w:val="22"/>
        </w:rPr>
        <w:t xml:space="preserve"> </w:t>
      </w:r>
    </w:p>
    <w:p w14:paraId="11D4F6CA" w14:textId="0377F3BC" w:rsidR="006A484F" w:rsidRPr="00F052C7" w:rsidRDefault="006A484F" w:rsidP="00C64D31">
      <w:pPr>
        <w:numPr>
          <w:ilvl w:val="0"/>
          <w:numId w:val="9"/>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Adequately flush the enteral tube before, in-between and after medication administration.</w:t>
      </w:r>
    </w:p>
    <w:p w14:paraId="320C5B5B" w14:textId="77777777"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Choice of drug preparation</w:t>
      </w:r>
    </w:p>
    <w:p w14:paraId="1F197FD6" w14:textId="04749514" w:rsidR="006A484F" w:rsidRPr="00F052C7" w:rsidRDefault="006A484F"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Consult the client’s pharmacist if not otherwise specified in the Client’s care plan for advice on how to prepare prescribed drugs for enteral administration.</w:t>
      </w:r>
    </w:p>
    <w:p w14:paraId="3049FD0D" w14:textId="5F475F3D" w:rsidR="006A484F" w:rsidRPr="00F052C7" w:rsidRDefault="006A484F"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lastRenderedPageBreak/>
        <w:t>Liquid formulations are usually preferred for enteral tube administration, unless the formulation contains other ingredients that could cause unwanted side-effects (</w:t>
      </w:r>
      <w:r w:rsidR="000F5CF1" w:rsidRPr="00F052C7">
        <w:rPr>
          <w:rFonts w:ascii="Century Gothic" w:eastAsia="Times New Roman" w:hAnsi="Century Gothic" w:cs="Arial"/>
          <w:color w:val="000000" w:themeColor="text1"/>
          <w:sz w:val="22"/>
          <w:szCs w:val="22"/>
        </w:rPr>
        <w:t>e.g.,</w:t>
      </w:r>
      <w:r w:rsidRPr="00F052C7">
        <w:rPr>
          <w:rFonts w:ascii="Century Gothic" w:eastAsia="Times New Roman" w:hAnsi="Century Gothic" w:cs="Arial"/>
          <w:color w:val="000000" w:themeColor="text1"/>
          <w:sz w:val="22"/>
          <w:szCs w:val="22"/>
        </w:rPr>
        <w:t xml:space="preserve"> sorbitol can cause diarrhoea). Liquid formulations </w:t>
      </w:r>
      <w:r w:rsidR="000F5CF1" w:rsidRPr="00F052C7">
        <w:rPr>
          <w:rFonts w:ascii="Century Gothic" w:eastAsia="Times New Roman" w:hAnsi="Century Gothic" w:cs="Arial"/>
          <w:color w:val="000000" w:themeColor="text1"/>
          <w:sz w:val="22"/>
          <w:szCs w:val="22"/>
        </w:rPr>
        <w:t>may be</w:t>
      </w:r>
      <w:r w:rsidRPr="00F052C7">
        <w:rPr>
          <w:rFonts w:ascii="Century Gothic" w:eastAsia="Times New Roman" w:hAnsi="Century Gothic" w:cs="Arial"/>
          <w:color w:val="000000" w:themeColor="text1"/>
          <w:sz w:val="22"/>
          <w:szCs w:val="22"/>
        </w:rPr>
        <w:t xml:space="preserve"> inappropriate in some clients (</w:t>
      </w:r>
      <w:r w:rsidR="000F5CF1" w:rsidRPr="00F052C7">
        <w:rPr>
          <w:rFonts w:ascii="Century Gothic" w:eastAsia="Times New Roman" w:hAnsi="Century Gothic" w:cs="Arial"/>
          <w:color w:val="000000" w:themeColor="text1"/>
          <w:sz w:val="22"/>
          <w:szCs w:val="22"/>
        </w:rPr>
        <w:t>e.g.,</w:t>
      </w:r>
      <w:r w:rsidRPr="00F052C7">
        <w:rPr>
          <w:rFonts w:ascii="Century Gothic" w:eastAsia="Times New Roman" w:hAnsi="Century Gothic" w:cs="Arial"/>
          <w:color w:val="000000" w:themeColor="text1"/>
          <w:sz w:val="22"/>
          <w:szCs w:val="22"/>
        </w:rPr>
        <w:t xml:space="preserve"> the carbohydrate content may be too high for patients on a ketogenic diet).</w:t>
      </w:r>
    </w:p>
    <w:p w14:paraId="217D9A11" w14:textId="77777777" w:rsidR="006A484F" w:rsidRPr="00F052C7" w:rsidRDefault="006A484F"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Viscous liquid medications may require dilution to prevent clogging of the enteral tube. </w:t>
      </w:r>
    </w:p>
    <w:p w14:paraId="6A8C3672" w14:textId="613FA742" w:rsidR="006A484F" w:rsidRPr="00F052C7" w:rsidRDefault="006A484F"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If a liquid formulation is not available consult a pharmacist to confirm if the tablet form can be crushed to a fine powder and then dispersed in water, or whether a capsule</w:t>
      </w:r>
      <w:r w:rsidR="000F5CF1">
        <w:rPr>
          <w:rFonts w:ascii="Century Gothic" w:eastAsia="Times New Roman" w:hAnsi="Century Gothic" w:cs="Arial"/>
          <w:color w:val="000000" w:themeColor="text1"/>
          <w:sz w:val="22"/>
          <w:szCs w:val="22"/>
        </w:rPr>
        <w:t xml:space="preserve"> </w:t>
      </w:r>
      <w:r w:rsidRPr="00F052C7">
        <w:rPr>
          <w:rFonts w:ascii="Century Gothic" w:eastAsia="Times New Roman" w:hAnsi="Century Gothic" w:cs="Arial"/>
          <w:color w:val="000000" w:themeColor="text1"/>
          <w:sz w:val="22"/>
          <w:szCs w:val="22"/>
        </w:rPr>
        <w:t>can be opened to disperse the contents in water. </w:t>
      </w:r>
    </w:p>
    <w:p w14:paraId="20119D11" w14:textId="77777777" w:rsidR="006A484F" w:rsidRPr="00F052C7" w:rsidRDefault="006A484F"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Do not mix medications with feeds. </w:t>
      </w:r>
    </w:p>
    <w:p w14:paraId="2622F788" w14:textId="6200795F" w:rsidR="006A484F" w:rsidRPr="00F052C7" w:rsidRDefault="006A484F"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Do not crush enteric coated or sustained/controlled release medications</w:t>
      </w:r>
      <w:r w:rsidR="000F5CF1">
        <w:rPr>
          <w:rFonts w:ascii="Century Gothic" w:eastAsia="Times New Roman" w:hAnsi="Century Gothic" w:cs="Arial"/>
          <w:color w:val="000000" w:themeColor="text1"/>
          <w:sz w:val="22"/>
          <w:szCs w:val="22"/>
        </w:rPr>
        <w:t>.</w:t>
      </w:r>
    </w:p>
    <w:p w14:paraId="1C8BC7BC" w14:textId="1CD5A590" w:rsidR="000E2855" w:rsidRPr="00F052C7" w:rsidRDefault="00B209EC" w:rsidP="00C64D31">
      <w:pPr>
        <w:numPr>
          <w:ilvl w:val="0"/>
          <w:numId w:val="10"/>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 xml:space="preserve">Some medications should not be given while the feeds are running as they can react with the feed, this will be specified in the </w:t>
      </w:r>
      <w:r w:rsidR="006A484F" w:rsidRPr="00F052C7">
        <w:rPr>
          <w:rFonts w:ascii="Century Gothic" w:hAnsi="Century Gothic"/>
          <w:color w:val="000000" w:themeColor="text1"/>
          <w:sz w:val="22"/>
          <w:szCs w:val="22"/>
        </w:rPr>
        <w:t>Client’s</w:t>
      </w:r>
      <w:r w:rsidRPr="00F052C7">
        <w:rPr>
          <w:rFonts w:ascii="Century Gothic" w:hAnsi="Century Gothic"/>
          <w:color w:val="000000" w:themeColor="text1"/>
          <w:sz w:val="22"/>
          <w:szCs w:val="22"/>
        </w:rPr>
        <w:t xml:space="preserve"> care plan. </w:t>
      </w:r>
    </w:p>
    <w:p w14:paraId="1DECA818" w14:textId="77777777" w:rsidR="000E2855"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 xml:space="preserve"> Oral Care </w:t>
      </w:r>
    </w:p>
    <w:p w14:paraId="46063BFA" w14:textId="1B36CC7F" w:rsidR="000E2855"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Oral care is </w:t>
      </w:r>
      <w:r w:rsidR="000F5CF1" w:rsidRPr="00F052C7">
        <w:rPr>
          <w:rFonts w:ascii="Century Gothic" w:hAnsi="Century Gothic"/>
          <w:color w:val="000000" w:themeColor="text1"/>
          <w:sz w:val="22"/>
          <w:szCs w:val="22"/>
        </w:rPr>
        <w:t>especially important</w:t>
      </w:r>
      <w:r w:rsidRPr="00F052C7">
        <w:rPr>
          <w:rFonts w:ascii="Century Gothic" w:hAnsi="Century Gothic"/>
          <w:color w:val="000000" w:themeColor="text1"/>
          <w:sz w:val="22"/>
          <w:szCs w:val="22"/>
        </w:rPr>
        <w:t xml:space="preserve"> to </w:t>
      </w:r>
      <w:r w:rsidR="000E2855" w:rsidRPr="00F052C7">
        <w:rPr>
          <w:rFonts w:ascii="Century Gothic" w:hAnsi="Century Gothic"/>
          <w:color w:val="000000" w:themeColor="text1"/>
          <w:sz w:val="22"/>
          <w:szCs w:val="22"/>
        </w:rPr>
        <w:t xml:space="preserve">Clients </w:t>
      </w:r>
      <w:r w:rsidRPr="00F052C7">
        <w:rPr>
          <w:rFonts w:ascii="Century Gothic" w:hAnsi="Century Gothic"/>
          <w:color w:val="000000" w:themeColor="text1"/>
          <w:sz w:val="22"/>
          <w:szCs w:val="22"/>
        </w:rPr>
        <w:t xml:space="preserve">who have enteral tubes for feeding. Although they are not eating through their mouth it is still important to maintain a healthy oral environment. The following points are suggestions for </w:t>
      </w:r>
      <w:r w:rsidR="000E2855" w:rsidRPr="00F052C7">
        <w:rPr>
          <w:rFonts w:ascii="Century Gothic" w:hAnsi="Century Gothic"/>
          <w:color w:val="000000" w:themeColor="text1"/>
          <w:sz w:val="22"/>
          <w:szCs w:val="22"/>
        </w:rPr>
        <w:t xml:space="preserve">encouraging and assisting Clients to </w:t>
      </w:r>
      <w:r w:rsidRPr="00F052C7">
        <w:rPr>
          <w:rFonts w:ascii="Century Gothic" w:hAnsi="Century Gothic"/>
          <w:color w:val="000000" w:themeColor="text1"/>
          <w:sz w:val="22"/>
          <w:szCs w:val="22"/>
        </w:rPr>
        <w:t>maintain good oral hygiene. ● Brush their teeth at least twice daily with toothpaste and a soft brush. ● Use a mouthwash or a saline solution as needed to freshen their mouth and breath (this will also assist with a dry mouth). ● If tolerated, ice chips or sugarless gum can be used to prevent a dry mouth</w:t>
      </w:r>
      <w:r w:rsidR="000E2855" w:rsidRPr="00F052C7">
        <w:rPr>
          <w:rFonts w:ascii="Century Gothic" w:hAnsi="Century Gothic"/>
          <w:color w:val="000000" w:themeColor="text1"/>
          <w:sz w:val="22"/>
          <w:szCs w:val="22"/>
        </w:rPr>
        <w:t xml:space="preserve"> if appropriate</w:t>
      </w:r>
      <w:r w:rsidRPr="00F052C7">
        <w:rPr>
          <w:rFonts w:ascii="Century Gothic" w:hAnsi="Century Gothic"/>
          <w:color w:val="000000" w:themeColor="text1"/>
          <w:sz w:val="22"/>
          <w:szCs w:val="22"/>
        </w:rPr>
        <w:t xml:space="preserve">. ● Use a lip cream to prevent dry lips.  ● Report any bleeding or mouth problems to the </w:t>
      </w:r>
      <w:r w:rsidR="000E2855" w:rsidRPr="00F052C7">
        <w:rPr>
          <w:rFonts w:ascii="Century Gothic" w:hAnsi="Century Gothic"/>
          <w:color w:val="000000" w:themeColor="text1"/>
          <w:sz w:val="22"/>
          <w:szCs w:val="22"/>
        </w:rPr>
        <w:t>care team.</w:t>
      </w:r>
    </w:p>
    <w:p w14:paraId="0E9AFE3E" w14:textId="5751C8B1" w:rsidR="000E2855" w:rsidRPr="00F052C7" w:rsidRDefault="00B209EC" w:rsidP="00C64D31">
      <w:p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P</w:t>
      </w:r>
      <w:r w:rsidR="006248C2" w:rsidRPr="00F052C7">
        <w:rPr>
          <w:rFonts w:ascii="Century Gothic" w:hAnsi="Century Gothic"/>
          <w:b/>
          <w:bCs/>
          <w:color w:val="000000" w:themeColor="text1"/>
          <w:sz w:val="22"/>
          <w:szCs w:val="22"/>
        </w:rPr>
        <w:t>OTENTIAL RISKS AND COMPLICATIONS</w:t>
      </w:r>
    </w:p>
    <w:p w14:paraId="121DB09C" w14:textId="35B51705" w:rsidR="006E3632"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olor w:val="000000" w:themeColor="text1"/>
          <w:sz w:val="22"/>
          <w:szCs w:val="22"/>
        </w:rPr>
        <w:t xml:space="preserve">There are </w:t>
      </w:r>
      <w:r w:rsidR="006248C2" w:rsidRPr="00F052C7">
        <w:rPr>
          <w:rFonts w:ascii="Century Gothic" w:hAnsi="Century Gothic"/>
          <w:color w:val="000000" w:themeColor="text1"/>
          <w:sz w:val="22"/>
          <w:szCs w:val="22"/>
        </w:rPr>
        <w:t xml:space="preserve">potential risks </w:t>
      </w:r>
      <w:r w:rsidRPr="00F052C7">
        <w:rPr>
          <w:rFonts w:ascii="Century Gothic" w:hAnsi="Century Gothic"/>
          <w:color w:val="000000" w:themeColor="text1"/>
          <w:sz w:val="22"/>
          <w:szCs w:val="22"/>
        </w:rPr>
        <w:t xml:space="preserve">and complications from Enteral tube feeding. </w:t>
      </w:r>
      <w:r w:rsidR="00F052C7" w:rsidRPr="00F052C7">
        <w:rPr>
          <w:rFonts w:ascii="Century Gothic" w:hAnsi="Century Gothic"/>
          <w:color w:val="000000" w:themeColor="text1"/>
          <w:sz w:val="22"/>
          <w:szCs w:val="22"/>
        </w:rPr>
        <w:t>Nurses must</w:t>
      </w:r>
      <w:r w:rsidRPr="00F052C7">
        <w:rPr>
          <w:rFonts w:ascii="Century Gothic" w:hAnsi="Century Gothic"/>
          <w:color w:val="000000" w:themeColor="text1"/>
          <w:sz w:val="22"/>
          <w:szCs w:val="22"/>
        </w:rPr>
        <w:t xml:space="preserve"> check the </w:t>
      </w:r>
      <w:r w:rsidR="006248C2" w:rsidRPr="00F052C7">
        <w:rPr>
          <w:rFonts w:ascii="Century Gothic" w:hAnsi="Century Gothic"/>
          <w:color w:val="000000" w:themeColor="text1"/>
          <w:sz w:val="22"/>
          <w:szCs w:val="22"/>
        </w:rPr>
        <w:t xml:space="preserve">Client’s </w:t>
      </w:r>
      <w:r w:rsidRPr="00F052C7">
        <w:rPr>
          <w:rFonts w:ascii="Century Gothic" w:hAnsi="Century Gothic"/>
          <w:color w:val="000000" w:themeColor="text1"/>
          <w:sz w:val="22"/>
          <w:szCs w:val="22"/>
        </w:rPr>
        <w:t>care plan to see what individual support they may require</w:t>
      </w:r>
      <w:r w:rsidR="006248C2" w:rsidRPr="00F052C7">
        <w:rPr>
          <w:rFonts w:ascii="Century Gothic" w:hAnsi="Century Gothic"/>
          <w:color w:val="000000" w:themeColor="text1"/>
          <w:sz w:val="22"/>
          <w:szCs w:val="22"/>
        </w:rPr>
        <w:t xml:space="preserve"> for these risks and complications</w:t>
      </w:r>
      <w:r w:rsidRPr="00F052C7">
        <w:rPr>
          <w:rFonts w:ascii="Century Gothic" w:hAnsi="Century Gothic"/>
          <w:color w:val="000000" w:themeColor="text1"/>
          <w:sz w:val="22"/>
          <w:szCs w:val="22"/>
        </w:rPr>
        <w:t>.</w:t>
      </w:r>
    </w:p>
    <w:p w14:paraId="2FAD7646" w14:textId="0E588549" w:rsidR="00025073" w:rsidRPr="00F052C7" w:rsidRDefault="00025073" w:rsidP="00C64D31">
      <w:pPr>
        <w:pStyle w:val="ListParagraph"/>
        <w:numPr>
          <w:ilvl w:val="0"/>
          <w:numId w:val="22"/>
        </w:numPr>
        <w:spacing w:before="270" w:after="135" w:line="360" w:lineRule="auto"/>
        <w:outlineLvl w:val="0"/>
        <w:rPr>
          <w:rFonts w:ascii="Century Gothic" w:hAnsi="Century Gothic"/>
          <w:color w:val="000000" w:themeColor="text1"/>
          <w:sz w:val="22"/>
          <w:szCs w:val="22"/>
        </w:rPr>
      </w:pPr>
      <w:r w:rsidRPr="00F052C7">
        <w:rPr>
          <w:rFonts w:ascii="Century Gothic" w:eastAsia="Times New Roman" w:hAnsi="Century Gothic" w:cs="Arial"/>
          <w:b/>
          <w:bCs/>
          <w:color w:val="000000" w:themeColor="text1"/>
          <w:kern w:val="36"/>
          <w:sz w:val="22"/>
          <w:szCs w:val="22"/>
        </w:rPr>
        <w:lastRenderedPageBreak/>
        <w:t>Feed Intolerance </w:t>
      </w:r>
    </w:p>
    <w:p w14:paraId="715E5A29" w14:textId="5A4D2CFD" w:rsidR="00025073" w:rsidRPr="00F052C7" w:rsidRDefault="00025073"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The client should </w:t>
      </w:r>
      <w:r w:rsidR="00F052C7">
        <w:rPr>
          <w:rFonts w:ascii="Century Gothic" w:eastAsia="Times New Roman" w:hAnsi="Century Gothic" w:cs="Arial"/>
          <w:color w:val="000000" w:themeColor="text1"/>
          <w:sz w:val="22"/>
          <w:szCs w:val="22"/>
        </w:rPr>
        <w:t xml:space="preserve">be </w:t>
      </w:r>
      <w:r w:rsidRPr="00F052C7">
        <w:rPr>
          <w:rFonts w:ascii="Century Gothic" w:eastAsia="Times New Roman" w:hAnsi="Century Gothic" w:cs="Arial"/>
          <w:color w:val="000000" w:themeColor="text1"/>
          <w:sz w:val="22"/>
          <w:szCs w:val="22"/>
        </w:rPr>
        <w:t>monitored and observed to assess if the</w:t>
      </w:r>
      <w:r w:rsidR="000F5CF1">
        <w:rPr>
          <w:rFonts w:ascii="Century Gothic" w:eastAsia="Times New Roman" w:hAnsi="Century Gothic" w:cs="Arial"/>
          <w:color w:val="000000" w:themeColor="text1"/>
          <w:sz w:val="22"/>
          <w:szCs w:val="22"/>
        </w:rPr>
        <w:t xml:space="preserve">y are </w:t>
      </w:r>
      <w:r w:rsidRPr="00F052C7">
        <w:rPr>
          <w:rFonts w:ascii="Century Gothic" w:eastAsia="Times New Roman" w:hAnsi="Century Gothic" w:cs="Arial"/>
          <w:color w:val="000000" w:themeColor="text1"/>
          <w:sz w:val="22"/>
          <w:szCs w:val="22"/>
        </w:rPr>
        <w:t>tolerating enteral feeds. Signs the client is not tolerating feeds include: </w:t>
      </w:r>
    </w:p>
    <w:p w14:paraId="4BB5C8EF" w14:textId="77777777" w:rsidR="00025073" w:rsidRPr="00F052C7" w:rsidRDefault="00025073" w:rsidP="00C64D31">
      <w:pPr>
        <w:numPr>
          <w:ilvl w:val="1"/>
          <w:numId w:val="1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nausea</w:t>
      </w:r>
    </w:p>
    <w:p w14:paraId="17EA6459" w14:textId="77777777" w:rsidR="00025073" w:rsidRPr="00F052C7" w:rsidRDefault="00025073" w:rsidP="00C64D31">
      <w:pPr>
        <w:numPr>
          <w:ilvl w:val="1"/>
          <w:numId w:val="1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vomiting</w:t>
      </w:r>
    </w:p>
    <w:p w14:paraId="161876E9" w14:textId="77777777" w:rsidR="00025073" w:rsidRPr="00F052C7" w:rsidRDefault="00025073" w:rsidP="00C64D31">
      <w:pPr>
        <w:numPr>
          <w:ilvl w:val="1"/>
          <w:numId w:val="1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abdominal distension/pain</w:t>
      </w:r>
    </w:p>
    <w:p w14:paraId="4396948C" w14:textId="77777777" w:rsidR="00025073" w:rsidRPr="00F052C7" w:rsidRDefault="00025073" w:rsidP="00C64D31">
      <w:pPr>
        <w:numPr>
          <w:ilvl w:val="1"/>
          <w:numId w:val="1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constipation</w:t>
      </w:r>
    </w:p>
    <w:p w14:paraId="02CD98C7" w14:textId="77777777" w:rsidR="00025073" w:rsidRPr="00F052C7" w:rsidRDefault="00025073" w:rsidP="00C64D31">
      <w:pPr>
        <w:numPr>
          <w:ilvl w:val="1"/>
          <w:numId w:val="1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diarrhoea</w:t>
      </w:r>
    </w:p>
    <w:p w14:paraId="765BEC37" w14:textId="2D1D45CA" w:rsidR="00F052C7" w:rsidRDefault="00025073"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cs="Arial"/>
          <w:color w:val="000000" w:themeColor="text1"/>
          <w:sz w:val="22"/>
          <w:szCs w:val="22"/>
        </w:rPr>
        <w:t>Consider titrating feeds down or ceasing feeds for a short period of time depending on the clinical status and nutritional needs of the client.</w:t>
      </w:r>
      <w:r w:rsidRPr="00F052C7">
        <w:rPr>
          <w:rFonts w:ascii="Century Gothic" w:hAnsi="Century Gothic" w:cs="Arial"/>
          <w:color w:val="000000" w:themeColor="text1"/>
          <w:sz w:val="22"/>
          <w:szCs w:val="22"/>
        </w:rPr>
        <w:br/>
        <w:t xml:space="preserve">When titrating a feed down, document why the feed was titrated down, notify dietician and/or medical team/Complex Care Team to inform them that the client is not tolerating feeds and </w:t>
      </w:r>
      <w:r w:rsidR="000F5CF1">
        <w:rPr>
          <w:rFonts w:ascii="Century Gothic" w:hAnsi="Century Gothic" w:cs="Arial"/>
          <w:color w:val="000000" w:themeColor="text1"/>
          <w:sz w:val="22"/>
          <w:szCs w:val="22"/>
        </w:rPr>
        <w:t xml:space="preserve">identify a tentative </w:t>
      </w:r>
      <w:r w:rsidR="000F5CF1" w:rsidRPr="00F052C7">
        <w:rPr>
          <w:rFonts w:ascii="Century Gothic" w:hAnsi="Century Gothic" w:cs="Arial"/>
          <w:color w:val="000000" w:themeColor="text1"/>
          <w:sz w:val="22"/>
          <w:szCs w:val="22"/>
        </w:rPr>
        <w:t>plan</w:t>
      </w:r>
      <w:r w:rsidRPr="00F052C7">
        <w:rPr>
          <w:rFonts w:ascii="Century Gothic" w:hAnsi="Century Gothic" w:cs="Arial"/>
          <w:color w:val="000000" w:themeColor="text1"/>
          <w:sz w:val="22"/>
          <w:szCs w:val="22"/>
        </w:rPr>
        <w:t xml:space="preserve"> to ensure the client is still receiving adequate nutrition and hydration</w:t>
      </w:r>
      <w:r w:rsidR="006E3632" w:rsidRPr="00F052C7">
        <w:rPr>
          <w:rFonts w:ascii="Century Gothic" w:hAnsi="Century Gothic"/>
          <w:color w:val="000000" w:themeColor="text1"/>
          <w:sz w:val="22"/>
          <w:szCs w:val="22"/>
        </w:rPr>
        <w:t xml:space="preserve">. </w:t>
      </w:r>
      <w:r w:rsidR="000F5CF1">
        <w:rPr>
          <w:rFonts w:ascii="Century Gothic" w:hAnsi="Century Gothic"/>
          <w:color w:val="000000" w:themeColor="text1"/>
          <w:sz w:val="22"/>
          <w:szCs w:val="22"/>
        </w:rPr>
        <w:t xml:space="preserve">Always ensure the Client is informed and part of the decision-making process. </w:t>
      </w:r>
    </w:p>
    <w:p w14:paraId="755F91BC" w14:textId="77777777" w:rsid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b/>
          <w:bCs/>
          <w:color w:val="000000" w:themeColor="text1"/>
          <w:sz w:val="22"/>
          <w:szCs w:val="22"/>
        </w:rPr>
        <w:t>Diarrhoea</w:t>
      </w:r>
      <w:r w:rsidRPr="00F052C7">
        <w:rPr>
          <w:rFonts w:ascii="Century Gothic" w:hAnsi="Century Gothic"/>
          <w:color w:val="000000" w:themeColor="text1"/>
          <w:sz w:val="22"/>
          <w:szCs w:val="22"/>
        </w:rPr>
        <w:t xml:space="preserve"> is the frequent loose bowel movements that are not normal</w:t>
      </w:r>
      <w:r w:rsidR="00B735FE" w:rsidRPr="00F052C7">
        <w:rPr>
          <w:rFonts w:ascii="Century Gothic" w:hAnsi="Century Gothic"/>
          <w:color w:val="000000" w:themeColor="text1"/>
          <w:sz w:val="22"/>
          <w:szCs w:val="22"/>
        </w:rPr>
        <w:t xml:space="preserve"> for the Client</w:t>
      </w:r>
      <w:r w:rsidRPr="00F052C7">
        <w:rPr>
          <w:rFonts w:ascii="Century Gothic" w:hAnsi="Century Gothic"/>
          <w:color w:val="000000" w:themeColor="text1"/>
          <w:sz w:val="22"/>
          <w:szCs w:val="22"/>
        </w:rPr>
        <w:t xml:space="preserve">. </w:t>
      </w:r>
      <w:r w:rsidR="00B735FE" w:rsidRPr="00F052C7">
        <w:rPr>
          <w:rFonts w:ascii="Century Gothic" w:hAnsi="Century Gothic"/>
          <w:color w:val="000000" w:themeColor="text1"/>
          <w:sz w:val="22"/>
          <w:szCs w:val="22"/>
        </w:rPr>
        <w:t xml:space="preserve">They </w:t>
      </w:r>
      <w:r w:rsidRPr="00F052C7">
        <w:rPr>
          <w:rFonts w:ascii="Century Gothic" w:hAnsi="Century Gothic"/>
          <w:color w:val="000000" w:themeColor="text1"/>
          <w:sz w:val="22"/>
          <w:szCs w:val="22"/>
        </w:rPr>
        <w:t xml:space="preserve">may experience this due to: ● medications (antibiotics or laxatives), ● formula is given too fast or ● when it is too cold and ● the contamination of the formula due to </w:t>
      </w:r>
      <w:r w:rsidR="00B735FE" w:rsidRPr="00F052C7">
        <w:rPr>
          <w:rFonts w:ascii="Century Gothic" w:hAnsi="Century Gothic"/>
          <w:color w:val="000000" w:themeColor="text1"/>
          <w:sz w:val="22"/>
          <w:szCs w:val="22"/>
        </w:rPr>
        <w:t xml:space="preserve">improper </w:t>
      </w:r>
      <w:r w:rsidRPr="00F052C7">
        <w:rPr>
          <w:rFonts w:ascii="Century Gothic" w:hAnsi="Century Gothic"/>
          <w:color w:val="000000" w:themeColor="text1"/>
          <w:sz w:val="22"/>
          <w:szCs w:val="22"/>
        </w:rPr>
        <w:t xml:space="preserve">handwashing, ● hanging feeds too long, ● flushes not totally cleaning tubing. </w:t>
      </w:r>
    </w:p>
    <w:p w14:paraId="43091BBC" w14:textId="59FB307C" w:rsidR="00485C5C" w:rsidRPr="00F052C7" w:rsidRDefault="00B209EC" w:rsidP="00C64D31">
      <w:pPr>
        <w:spacing w:before="270" w:after="135" w:line="360" w:lineRule="auto"/>
        <w:outlineLvl w:val="0"/>
        <w:rPr>
          <w:rFonts w:ascii="Century Gothic" w:hAnsi="Century Gothic"/>
          <w:color w:val="000000" w:themeColor="text1"/>
          <w:sz w:val="22"/>
          <w:szCs w:val="22"/>
        </w:rPr>
      </w:pPr>
      <w:r w:rsidRPr="00F052C7">
        <w:rPr>
          <w:rFonts w:ascii="Century Gothic" w:hAnsi="Century Gothic"/>
          <w:b/>
          <w:bCs/>
          <w:color w:val="000000" w:themeColor="text1"/>
          <w:sz w:val="22"/>
          <w:szCs w:val="22"/>
        </w:rPr>
        <w:t>Nausea, vomiting, bloating, heartburn or stomach pain</w:t>
      </w:r>
      <w:r w:rsidR="006E3632" w:rsidRPr="00F052C7">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This can be</w:t>
      </w:r>
      <w:r w:rsidR="000F5CF1">
        <w:rPr>
          <w:rFonts w:ascii="Century Gothic" w:hAnsi="Century Gothic"/>
          <w:color w:val="000000" w:themeColor="text1"/>
          <w:sz w:val="22"/>
          <w:szCs w:val="22"/>
        </w:rPr>
        <w:t xml:space="preserve"> a</w:t>
      </w:r>
      <w:r w:rsidRPr="00F052C7">
        <w:rPr>
          <w:rFonts w:ascii="Century Gothic" w:hAnsi="Century Gothic"/>
          <w:color w:val="000000" w:themeColor="text1"/>
          <w:sz w:val="22"/>
          <w:szCs w:val="22"/>
        </w:rPr>
        <w:t xml:space="preserve"> result</w:t>
      </w:r>
      <w:r w:rsidR="000F5CF1">
        <w:rPr>
          <w:rFonts w:ascii="Century Gothic" w:hAnsi="Century Gothic"/>
          <w:color w:val="000000" w:themeColor="text1"/>
          <w:sz w:val="22"/>
          <w:szCs w:val="22"/>
        </w:rPr>
        <w:t xml:space="preserve"> </w:t>
      </w:r>
      <w:r w:rsidRPr="00F052C7">
        <w:rPr>
          <w:rFonts w:ascii="Century Gothic" w:hAnsi="Century Gothic"/>
          <w:color w:val="000000" w:themeColor="text1"/>
          <w:sz w:val="22"/>
          <w:szCs w:val="22"/>
        </w:rPr>
        <w:t xml:space="preserve">from feeding a cold solution. The </w:t>
      </w:r>
      <w:r w:rsidR="000F5CF1">
        <w:rPr>
          <w:rFonts w:ascii="Century Gothic" w:hAnsi="Century Gothic"/>
          <w:color w:val="000000" w:themeColor="text1"/>
          <w:sz w:val="22"/>
          <w:szCs w:val="22"/>
        </w:rPr>
        <w:t xml:space="preserve">Client </w:t>
      </w:r>
      <w:r w:rsidRPr="00F052C7">
        <w:rPr>
          <w:rFonts w:ascii="Century Gothic" w:hAnsi="Century Gothic"/>
          <w:color w:val="000000" w:themeColor="text1"/>
          <w:sz w:val="22"/>
          <w:szCs w:val="22"/>
        </w:rPr>
        <w:t xml:space="preserve">may also experience these symptoms if they are lying flat during or just after feeding. Constricting clothing is </w:t>
      </w:r>
      <w:r w:rsidR="006E3632" w:rsidRPr="00F052C7">
        <w:rPr>
          <w:rFonts w:ascii="Century Gothic" w:hAnsi="Century Gothic"/>
          <w:color w:val="000000" w:themeColor="text1"/>
          <w:sz w:val="22"/>
          <w:szCs w:val="22"/>
        </w:rPr>
        <w:t>also a</w:t>
      </w:r>
      <w:r w:rsidRPr="00F052C7">
        <w:rPr>
          <w:rFonts w:ascii="Century Gothic" w:hAnsi="Century Gothic"/>
          <w:color w:val="000000" w:themeColor="text1"/>
          <w:sz w:val="22"/>
          <w:szCs w:val="22"/>
        </w:rPr>
        <w:t xml:space="preserve"> cause that can be rectified easily. </w:t>
      </w:r>
      <w:bookmarkStart w:id="0" w:name="_Hlk63856601"/>
    </w:p>
    <w:p w14:paraId="22F4161B" w14:textId="77777777" w:rsidR="006248C2" w:rsidRPr="00F052C7" w:rsidRDefault="006248C2" w:rsidP="00C64D31">
      <w:pPr>
        <w:pStyle w:val="ListParagraph"/>
        <w:spacing w:before="270" w:after="135" w:line="360" w:lineRule="auto"/>
        <w:outlineLvl w:val="0"/>
        <w:rPr>
          <w:rFonts w:ascii="Century Gothic" w:hAnsi="Century Gothic"/>
          <w:b/>
          <w:bCs/>
          <w:color w:val="000000" w:themeColor="text1"/>
          <w:sz w:val="22"/>
          <w:szCs w:val="22"/>
        </w:rPr>
      </w:pPr>
    </w:p>
    <w:p w14:paraId="133F524C" w14:textId="6E648FF8" w:rsidR="006248C2" w:rsidRPr="00F052C7" w:rsidRDefault="006248C2" w:rsidP="00C64D31">
      <w:pPr>
        <w:pStyle w:val="ListParagraph"/>
        <w:numPr>
          <w:ilvl w:val="0"/>
          <w:numId w:val="22"/>
        </w:numPr>
        <w:spacing w:before="270" w:after="135" w:line="360" w:lineRule="auto"/>
        <w:outlineLvl w:val="0"/>
        <w:rPr>
          <w:rFonts w:ascii="Century Gothic" w:hAnsi="Century Gothic"/>
          <w:b/>
          <w:bCs/>
          <w:color w:val="000000" w:themeColor="text1"/>
          <w:sz w:val="22"/>
          <w:szCs w:val="22"/>
        </w:rPr>
      </w:pPr>
      <w:r w:rsidRPr="00F052C7">
        <w:rPr>
          <w:rFonts w:ascii="Century Gothic" w:hAnsi="Century Gothic"/>
          <w:b/>
          <w:bCs/>
          <w:color w:val="000000" w:themeColor="text1"/>
          <w:sz w:val="22"/>
          <w:szCs w:val="22"/>
        </w:rPr>
        <w:t>Tube Dislodgement</w:t>
      </w:r>
    </w:p>
    <w:p w14:paraId="6ED2263F" w14:textId="77777777" w:rsidR="00C403A3" w:rsidRDefault="00406593"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C403A3">
        <w:rPr>
          <w:rFonts w:ascii="Century Gothic" w:eastAsia="Times New Roman" w:hAnsi="Century Gothic" w:cs="Arial"/>
          <w:color w:val="000000" w:themeColor="text1"/>
          <w:sz w:val="22"/>
          <w:szCs w:val="22"/>
        </w:rPr>
        <w:t xml:space="preserve">Accidental removal of a Gastrostomy tube – tube needs to be reinserted as soon as possible to prevent stoma closure. Stop the feed/medication administration immediately. Contact the medical team and/or Complex </w:t>
      </w:r>
      <w:r w:rsidRPr="00C403A3">
        <w:rPr>
          <w:rFonts w:ascii="Century Gothic" w:eastAsia="Times New Roman" w:hAnsi="Century Gothic" w:cs="Arial"/>
          <w:color w:val="000000" w:themeColor="text1"/>
          <w:sz w:val="22"/>
          <w:szCs w:val="22"/>
        </w:rPr>
        <w:lastRenderedPageBreak/>
        <w:t xml:space="preserve">Care to review. </w:t>
      </w:r>
      <w:r w:rsidR="00C403A3" w:rsidRPr="00C403A3">
        <w:rPr>
          <w:rFonts w:ascii="Century Gothic" w:eastAsia="Times New Roman" w:hAnsi="Century Gothic" w:cs="Arial"/>
          <w:color w:val="000000" w:themeColor="text1"/>
          <w:sz w:val="22"/>
          <w:szCs w:val="22"/>
        </w:rPr>
        <w:t xml:space="preserve">Always follow documented escalation procedure documented in the Client’s individual care plan. These may include: </w:t>
      </w:r>
    </w:p>
    <w:p w14:paraId="31BF1265" w14:textId="4015A4DF" w:rsidR="00406593" w:rsidRPr="00C403A3" w:rsidRDefault="00406593" w:rsidP="00C64D31">
      <w:pPr>
        <w:pStyle w:val="ListParagraph"/>
        <w:numPr>
          <w:ilvl w:val="0"/>
          <w:numId w:val="25"/>
        </w:numPr>
        <w:spacing w:before="100" w:beforeAutospacing="1" w:after="100" w:afterAutospacing="1" w:line="360" w:lineRule="auto"/>
        <w:rPr>
          <w:rFonts w:ascii="Century Gothic" w:eastAsia="Times New Roman" w:hAnsi="Century Gothic" w:cs="Arial"/>
          <w:color w:val="000000" w:themeColor="text1"/>
          <w:sz w:val="22"/>
          <w:szCs w:val="22"/>
        </w:rPr>
      </w:pPr>
      <w:r w:rsidRPr="00C403A3">
        <w:rPr>
          <w:rFonts w:ascii="Century Gothic" w:eastAsia="Times New Roman" w:hAnsi="Century Gothic" w:cs="Arial"/>
          <w:color w:val="000000" w:themeColor="text1"/>
          <w:sz w:val="22"/>
          <w:szCs w:val="22"/>
        </w:rPr>
        <w:t xml:space="preserve">Keep the tube in place by taping it to the skin </w:t>
      </w:r>
      <w:r w:rsidR="00717626">
        <w:rPr>
          <w:rFonts w:ascii="Century Gothic" w:eastAsia="Times New Roman" w:hAnsi="Century Gothic" w:cs="Arial"/>
          <w:color w:val="000000" w:themeColor="text1"/>
          <w:sz w:val="22"/>
          <w:szCs w:val="22"/>
        </w:rPr>
        <w:t xml:space="preserve">and covering the area </w:t>
      </w:r>
      <w:r w:rsidRPr="00C403A3">
        <w:rPr>
          <w:rFonts w:ascii="Century Gothic" w:eastAsia="Times New Roman" w:hAnsi="Century Gothic" w:cs="Arial"/>
          <w:color w:val="000000" w:themeColor="text1"/>
          <w:sz w:val="22"/>
          <w:szCs w:val="22"/>
        </w:rPr>
        <w:t>until a plan for re-insertion can be made.</w:t>
      </w:r>
    </w:p>
    <w:p w14:paraId="17813883" w14:textId="7E8B6838" w:rsidR="00C403A3" w:rsidRDefault="00C403A3" w:rsidP="00C64D31">
      <w:pPr>
        <w:pStyle w:val="ListParagraph"/>
        <w:numPr>
          <w:ilvl w:val="0"/>
          <w:numId w:val="25"/>
        </w:num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color w:val="000000" w:themeColor="text1"/>
          <w:sz w:val="22"/>
          <w:szCs w:val="22"/>
        </w:rPr>
        <w:t>R</w:t>
      </w:r>
      <w:r w:rsidR="00406593" w:rsidRPr="00C403A3">
        <w:rPr>
          <w:rFonts w:ascii="Century Gothic" w:eastAsia="Times New Roman" w:hAnsi="Century Gothic" w:cs="Arial"/>
          <w:color w:val="000000" w:themeColor="text1"/>
          <w:sz w:val="22"/>
          <w:szCs w:val="22"/>
        </w:rPr>
        <w:t>einse</w:t>
      </w:r>
      <w:r>
        <w:rPr>
          <w:rFonts w:ascii="Century Gothic" w:eastAsia="Times New Roman" w:hAnsi="Century Gothic" w:cs="Arial"/>
          <w:color w:val="000000" w:themeColor="text1"/>
          <w:sz w:val="22"/>
          <w:szCs w:val="22"/>
        </w:rPr>
        <w:t>rtion</w:t>
      </w:r>
      <w:r w:rsidR="00406593" w:rsidRPr="00C403A3">
        <w:rPr>
          <w:rFonts w:ascii="Century Gothic" w:eastAsia="Times New Roman" w:hAnsi="Century Gothic" w:cs="Arial"/>
          <w:color w:val="000000" w:themeColor="text1"/>
          <w:sz w:val="22"/>
          <w:szCs w:val="22"/>
        </w:rPr>
        <w:t xml:space="preserve"> and tap</w:t>
      </w:r>
      <w:r>
        <w:rPr>
          <w:rFonts w:ascii="Century Gothic" w:eastAsia="Times New Roman" w:hAnsi="Century Gothic" w:cs="Arial"/>
          <w:color w:val="000000" w:themeColor="text1"/>
          <w:sz w:val="22"/>
          <w:szCs w:val="22"/>
        </w:rPr>
        <w:t>ing</w:t>
      </w:r>
      <w:r w:rsidR="00406593" w:rsidRPr="00C403A3">
        <w:rPr>
          <w:rFonts w:ascii="Century Gothic" w:eastAsia="Times New Roman" w:hAnsi="Century Gothic" w:cs="Arial"/>
          <w:color w:val="000000" w:themeColor="text1"/>
          <w:sz w:val="22"/>
          <w:szCs w:val="22"/>
        </w:rPr>
        <w:t xml:space="preserve"> into position if the balloon has burst. If the tube cannot be </w:t>
      </w:r>
      <w:r w:rsidRPr="00C403A3">
        <w:rPr>
          <w:rFonts w:ascii="Century Gothic" w:eastAsia="Times New Roman" w:hAnsi="Century Gothic" w:cs="Arial"/>
          <w:color w:val="000000" w:themeColor="text1"/>
          <w:sz w:val="22"/>
          <w:szCs w:val="22"/>
        </w:rPr>
        <w:t>reinserted,</w:t>
      </w:r>
      <w:r w:rsidR="00406593" w:rsidRPr="00C403A3">
        <w:rPr>
          <w:rFonts w:ascii="Century Gothic" w:eastAsia="Times New Roman" w:hAnsi="Century Gothic" w:cs="Arial"/>
          <w:color w:val="000000" w:themeColor="text1"/>
          <w:sz w:val="22"/>
          <w:szCs w:val="22"/>
        </w:rPr>
        <w:t xml:space="preserve"> consider using a foley catheter to keep stoma patent for mature stomas until appropriate tube replacement. Contact the medical team and/or Complex Care immediately to review the Client and or Client may need to present to the Emergency Department for replacement. </w:t>
      </w:r>
      <w:r w:rsidRPr="00C403A3">
        <w:rPr>
          <w:rFonts w:ascii="Century Gothic" w:eastAsia="Times New Roman" w:hAnsi="Century Gothic" w:cs="Arial"/>
          <w:color w:val="000000" w:themeColor="text1"/>
          <w:sz w:val="22"/>
          <w:szCs w:val="22"/>
        </w:rPr>
        <w:t>C</w:t>
      </w:r>
      <w:r w:rsidR="006248C2" w:rsidRPr="00C403A3">
        <w:rPr>
          <w:rFonts w:ascii="Century Gothic" w:eastAsia="Times New Roman" w:hAnsi="Century Gothic" w:cs="Arial"/>
          <w:color w:val="000000" w:themeColor="text1"/>
          <w:sz w:val="22"/>
          <w:szCs w:val="22"/>
        </w:rPr>
        <w:t xml:space="preserve">onsider ongoing nutritional needs and clinical status of the client and in consultation with </w:t>
      </w:r>
      <w:r w:rsidRPr="00C403A3">
        <w:rPr>
          <w:rFonts w:ascii="Century Gothic" w:eastAsia="Times New Roman" w:hAnsi="Century Gothic" w:cs="Arial"/>
          <w:color w:val="000000" w:themeColor="text1"/>
          <w:sz w:val="22"/>
          <w:szCs w:val="22"/>
        </w:rPr>
        <w:t xml:space="preserve">the Client, </w:t>
      </w:r>
      <w:r w:rsidR="006248C2" w:rsidRPr="00C403A3">
        <w:rPr>
          <w:rFonts w:ascii="Century Gothic" w:eastAsia="Times New Roman" w:hAnsi="Century Gothic" w:cs="Arial"/>
          <w:color w:val="000000" w:themeColor="text1"/>
          <w:sz w:val="22"/>
          <w:szCs w:val="22"/>
        </w:rPr>
        <w:t xml:space="preserve">medical team and/or dietician decide when &amp; how the tube should be replaced. </w:t>
      </w:r>
      <w:r w:rsidR="00F052C7" w:rsidRPr="00C403A3">
        <w:rPr>
          <w:rFonts w:ascii="Century Gothic" w:eastAsia="Times New Roman" w:hAnsi="Century Gothic" w:cs="Arial"/>
          <w:color w:val="000000" w:themeColor="text1"/>
          <w:sz w:val="22"/>
          <w:szCs w:val="22"/>
        </w:rPr>
        <w:t xml:space="preserve">Always ensure Client safety </w:t>
      </w:r>
      <w:bookmarkStart w:id="1" w:name="_Hlk63863691"/>
      <w:r w:rsidRPr="00C403A3">
        <w:rPr>
          <w:rFonts w:ascii="Century Gothic" w:eastAsia="Times New Roman" w:hAnsi="Century Gothic" w:cs="Arial"/>
          <w:color w:val="000000" w:themeColor="text1"/>
          <w:sz w:val="22"/>
          <w:szCs w:val="22"/>
        </w:rPr>
        <w:t>first</w:t>
      </w:r>
      <w:bookmarkEnd w:id="1"/>
      <w:r>
        <w:rPr>
          <w:rFonts w:ascii="Century Gothic" w:eastAsia="Times New Roman" w:hAnsi="Century Gothic" w:cs="Arial"/>
          <w:color w:val="000000" w:themeColor="text1"/>
          <w:sz w:val="22"/>
          <w:szCs w:val="22"/>
        </w:rPr>
        <w:t xml:space="preserve">. </w:t>
      </w:r>
    </w:p>
    <w:p w14:paraId="653656FA" w14:textId="29670D1C" w:rsidR="00C403A3" w:rsidRPr="00C403A3" w:rsidRDefault="00243A63" w:rsidP="00C64D31">
      <w:pPr>
        <w:pStyle w:val="ListParagraph"/>
        <w:numPr>
          <w:ilvl w:val="0"/>
          <w:numId w:val="25"/>
        </w:numPr>
        <w:spacing w:before="100" w:beforeAutospacing="1" w:after="100" w:afterAutospacing="1" w:line="360" w:lineRule="auto"/>
        <w:rPr>
          <w:rFonts w:ascii="Century Gothic" w:eastAsia="Times New Roman" w:hAnsi="Century Gothic" w:cs="Arial"/>
          <w:color w:val="000000" w:themeColor="text1"/>
          <w:sz w:val="22"/>
          <w:szCs w:val="22"/>
        </w:rPr>
      </w:pPr>
      <w:r w:rsidRPr="00C403A3">
        <w:rPr>
          <w:rFonts w:ascii="Century Gothic" w:eastAsia="Times New Roman" w:hAnsi="Century Gothic" w:cs="Arial"/>
          <w:color w:val="000000" w:themeColor="text1"/>
          <w:sz w:val="22"/>
          <w:szCs w:val="22"/>
        </w:rPr>
        <w:t xml:space="preserve">Document an incident report for </w:t>
      </w:r>
      <w:r w:rsidR="00C403A3" w:rsidRPr="00C403A3">
        <w:rPr>
          <w:rFonts w:ascii="Century Gothic" w:eastAsia="Times New Roman" w:hAnsi="Century Gothic" w:cs="Arial"/>
          <w:color w:val="000000" w:themeColor="text1"/>
          <w:sz w:val="22"/>
          <w:szCs w:val="22"/>
        </w:rPr>
        <w:t>review.</w:t>
      </w:r>
      <w:r w:rsidRPr="00C403A3">
        <w:rPr>
          <w:rFonts w:ascii="Century Gothic" w:eastAsia="Times New Roman" w:hAnsi="Century Gothic" w:cs="Arial"/>
          <w:color w:val="000000" w:themeColor="text1"/>
          <w:sz w:val="22"/>
          <w:szCs w:val="22"/>
        </w:rPr>
        <w:t xml:space="preserve"> </w:t>
      </w:r>
    </w:p>
    <w:p w14:paraId="59DB3887" w14:textId="77777777" w:rsidR="006E3632" w:rsidRPr="00F052C7" w:rsidRDefault="006E3632" w:rsidP="00C64D31">
      <w:pPr>
        <w:pStyle w:val="ListParagraph"/>
        <w:spacing w:before="100" w:beforeAutospacing="1" w:after="100" w:afterAutospacing="1" w:line="360" w:lineRule="auto"/>
        <w:ind w:left="1080"/>
        <w:rPr>
          <w:rFonts w:ascii="Century Gothic" w:eastAsia="Times New Roman" w:hAnsi="Century Gothic" w:cs="Arial"/>
          <w:color w:val="000000" w:themeColor="text1"/>
          <w:sz w:val="22"/>
          <w:szCs w:val="22"/>
        </w:rPr>
      </w:pPr>
    </w:p>
    <w:p w14:paraId="627276B4" w14:textId="5A9C5647" w:rsidR="006E3632" w:rsidRPr="00F052C7" w:rsidRDefault="006E3632" w:rsidP="00C64D31">
      <w:pPr>
        <w:pStyle w:val="ListParagraph"/>
        <w:numPr>
          <w:ilvl w:val="0"/>
          <w:numId w:val="22"/>
        </w:numPr>
        <w:spacing w:before="100" w:beforeAutospacing="1" w:after="100" w:afterAutospacing="1" w:line="360" w:lineRule="auto"/>
        <w:rPr>
          <w:rFonts w:ascii="Century Gothic" w:eastAsia="Times New Roman" w:hAnsi="Century Gothic" w:cs="Arial"/>
          <w:b/>
          <w:bCs/>
          <w:color w:val="000000" w:themeColor="text1"/>
          <w:sz w:val="22"/>
          <w:szCs w:val="22"/>
        </w:rPr>
      </w:pPr>
      <w:r w:rsidRPr="00F052C7">
        <w:rPr>
          <w:rFonts w:ascii="Century Gothic" w:eastAsia="Times New Roman" w:hAnsi="Century Gothic" w:cs="Arial"/>
          <w:b/>
          <w:bCs/>
          <w:color w:val="000000" w:themeColor="text1"/>
          <w:sz w:val="22"/>
          <w:szCs w:val="22"/>
        </w:rPr>
        <w:t>Blocked Tubes</w:t>
      </w:r>
    </w:p>
    <w:p w14:paraId="5FDCEB1E" w14:textId="77777777" w:rsidR="006E3632" w:rsidRPr="00F052C7" w:rsidRDefault="006E3632"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 xml:space="preserve">An Enteral tube may become blocked for the following reasons:  </w:t>
      </w:r>
    </w:p>
    <w:p w14:paraId="3934D782" w14:textId="444A99D5"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Interaction between gastric acid, </w:t>
      </w:r>
      <w:r w:rsidR="000F5CF1" w:rsidRPr="00F052C7">
        <w:rPr>
          <w:rFonts w:ascii="Century Gothic" w:eastAsia="Times New Roman" w:hAnsi="Century Gothic" w:cs="Arial"/>
          <w:color w:val="000000" w:themeColor="text1"/>
          <w:sz w:val="22"/>
          <w:szCs w:val="22"/>
        </w:rPr>
        <w:t>formula,</w:t>
      </w:r>
      <w:r w:rsidRPr="00F052C7">
        <w:rPr>
          <w:rFonts w:ascii="Century Gothic" w:eastAsia="Times New Roman" w:hAnsi="Century Gothic" w:cs="Arial"/>
          <w:color w:val="000000" w:themeColor="text1"/>
          <w:sz w:val="22"/>
          <w:szCs w:val="22"/>
        </w:rPr>
        <w:t xml:space="preserve"> and medications</w:t>
      </w:r>
    </w:p>
    <w:p w14:paraId="3B3C6880" w14:textId="147FEF13"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Interactions between medications if tube is not flushed between medications</w:t>
      </w:r>
      <w:r w:rsidR="000F5CF1">
        <w:rPr>
          <w:rFonts w:ascii="Century Gothic" w:eastAsia="Times New Roman" w:hAnsi="Century Gothic" w:cs="Arial"/>
          <w:color w:val="000000" w:themeColor="text1"/>
          <w:sz w:val="22"/>
          <w:szCs w:val="22"/>
        </w:rPr>
        <w:t>.</w:t>
      </w:r>
    </w:p>
    <w:p w14:paraId="1781BAEA" w14:textId="1AD95DEE"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Inappropriately prepared medications </w:t>
      </w:r>
      <w:r w:rsidR="000F5CF1" w:rsidRPr="00F052C7">
        <w:rPr>
          <w:rFonts w:ascii="Century Gothic" w:eastAsia="Times New Roman" w:hAnsi="Century Gothic" w:cs="Arial"/>
          <w:color w:val="000000" w:themeColor="text1"/>
          <w:sz w:val="22"/>
          <w:szCs w:val="22"/>
        </w:rPr>
        <w:t>e.g.,</w:t>
      </w:r>
      <w:r w:rsidRPr="00F052C7">
        <w:rPr>
          <w:rFonts w:ascii="Century Gothic" w:eastAsia="Times New Roman" w:hAnsi="Century Gothic" w:cs="Arial"/>
          <w:color w:val="000000" w:themeColor="text1"/>
          <w:sz w:val="22"/>
          <w:szCs w:val="22"/>
        </w:rPr>
        <w:t xml:space="preserve"> inadequately crushed tablets</w:t>
      </w:r>
    </w:p>
    <w:p w14:paraId="66EC5043" w14:textId="77777777"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Small internal diameter of the tubes and longer tubes </w:t>
      </w:r>
    </w:p>
    <w:p w14:paraId="12D00F75" w14:textId="77777777"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Binding of medication to the tube</w:t>
      </w:r>
    </w:p>
    <w:p w14:paraId="52EDAB4F" w14:textId="77777777"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Viscosity of some liquid preparation</w:t>
      </w:r>
    </w:p>
    <w:p w14:paraId="02D1CB32" w14:textId="65504735"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Poor flushing technique or insufficient flush after administering nutrition or medication</w:t>
      </w:r>
      <w:r w:rsidR="000F5CF1">
        <w:rPr>
          <w:rFonts w:ascii="Century Gothic" w:eastAsia="Times New Roman" w:hAnsi="Century Gothic" w:cs="Arial"/>
          <w:color w:val="000000" w:themeColor="text1"/>
          <w:sz w:val="22"/>
          <w:szCs w:val="22"/>
        </w:rPr>
        <w:t xml:space="preserve">. </w:t>
      </w:r>
    </w:p>
    <w:p w14:paraId="456CFA4E" w14:textId="77777777" w:rsidR="006E3632" w:rsidRPr="00F052C7" w:rsidRDefault="006E3632" w:rsidP="00C64D31">
      <w:pPr>
        <w:numPr>
          <w:ilvl w:val="0"/>
          <w:numId w:val="1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Bacterial colonization of the nasogastric tube</w:t>
      </w:r>
    </w:p>
    <w:p w14:paraId="00CB6493" w14:textId="77777777" w:rsidR="006E3632" w:rsidRPr="00F052C7" w:rsidRDefault="006E3632"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hAnsi="Century Gothic"/>
          <w:color w:val="000000" w:themeColor="text1"/>
          <w:sz w:val="22"/>
          <w:szCs w:val="22"/>
        </w:rPr>
        <w:t xml:space="preserve">Proper flushing procedures should be maintained to maximize patency. </w:t>
      </w:r>
    </w:p>
    <w:p w14:paraId="6FD84A5A" w14:textId="77777777" w:rsidR="00844F82" w:rsidRDefault="00844F82" w:rsidP="00C64D31">
      <w:pPr>
        <w:spacing w:before="270" w:after="135" w:line="360" w:lineRule="auto"/>
        <w:outlineLvl w:val="1"/>
        <w:rPr>
          <w:rFonts w:ascii="Century Gothic" w:eastAsia="Times New Roman" w:hAnsi="Century Gothic" w:cs="Arial"/>
          <w:b/>
          <w:bCs/>
          <w:color w:val="000000" w:themeColor="text1"/>
          <w:sz w:val="22"/>
          <w:szCs w:val="22"/>
        </w:rPr>
      </w:pPr>
    </w:p>
    <w:p w14:paraId="15DE048A" w14:textId="1E885958" w:rsidR="006E3632" w:rsidRPr="00F052C7" w:rsidRDefault="006E3632" w:rsidP="00C64D31">
      <w:pPr>
        <w:spacing w:before="270" w:after="135" w:line="360" w:lineRule="auto"/>
        <w:outlineLvl w:val="1"/>
        <w:rPr>
          <w:rFonts w:ascii="Century Gothic" w:eastAsia="Times New Roman" w:hAnsi="Century Gothic" w:cs="Arial"/>
          <w:b/>
          <w:bCs/>
          <w:color w:val="000000" w:themeColor="text1"/>
          <w:sz w:val="22"/>
          <w:szCs w:val="22"/>
        </w:rPr>
      </w:pPr>
      <w:r w:rsidRPr="00F052C7">
        <w:rPr>
          <w:rFonts w:ascii="Century Gothic" w:eastAsia="Times New Roman" w:hAnsi="Century Gothic" w:cs="Arial"/>
          <w:b/>
          <w:bCs/>
          <w:color w:val="000000" w:themeColor="text1"/>
          <w:sz w:val="22"/>
          <w:szCs w:val="22"/>
        </w:rPr>
        <w:lastRenderedPageBreak/>
        <w:t xml:space="preserve">Flushing </w:t>
      </w:r>
    </w:p>
    <w:p w14:paraId="0160F143" w14:textId="77777777"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The purpose of flushing is to check for tube patency and prevent clogging of the PEG/PEJ tube.</w:t>
      </w:r>
    </w:p>
    <w:p w14:paraId="7F144F1F" w14:textId="77777777"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The PEG/PEJ tube should be flushed regularly with water:</w:t>
      </w:r>
    </w:p>
    <w:p w14:paraId="492C4E2A" w14:textId="77777777" w:rsidR="006E3632" w:rsidRPr="00F052C7" w:rsidRDefault="006E3632" w:rsidP="00C64D31">
      <w:pPr>
        <w:numPr>
          <w:ilvl w:val="0"/>
          <w:numId w:val="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Prior to and after feeding</w:t>
      </w:r>
    </w:p>
    <w:p w14:paraId="43BF6C43" w14:textId="77777777" w:rsidR="006E3632" w:rsidRPr="00F052C7" w:rsidRDefault="006E3632" w:rsidP="00C64D31">
      <w:pPr>
        <w:numPr>
          <w:ilvl w:val="0"/>
          <w:numId w:val="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Prior to, in-between and after medications</w:t>
      </w:r>
    </w:p>
    <w:p w14:paraId="21A9195D" w14:textId="77777777" w:rsidR="006E3632" w:rsidRPr="00F052C7" w:rsidRDefault="006E3632" w:rsidP="00C64D31">
      <w:pPr>
        <w:numPr>
          <w:ilvl w:val="0"/>
          <w:numId w:val="1"/>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Regularly in between tube use</w:t>
      </w:r>
    </w:p>
    <w:p w14:paraId="6F3EC226" w14:textId="77777777"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Prepare a compatible syringe, enteral tube connector and water for a flush. </w:t>
      </w:r>
    </w:p>
    <w:p w14:paraId="55AB22F1" w14:textId="076A685A" w:rsidR="006E3632" w:rsidRPr="00F052C7" w:rsidRDefault="006E3632" w:rsidP="00C64D31">
      <w:pPr>
        <w:numPr>
          <w:ilvl w:val="0"/>
          <w:numId w:val="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Tap water is suitable for most clients</w:t>
      </w:r>
      <w:r w:rsidR="00C64D31">
        <w:rPr>
          <w:rFonts w:ascii="Century Gothic" w:eastAsia="Times New Roman" w:hAnsi="Century Gothic" w:cs="Arial"/>
          <w:color w:val="000000" w:themeColor="text1"/>
          <w:sz w:val="22"/>
          <w:szCs w:val="22"/>
        </w:rPr>
        <w:t>.</w:t>
      </w:r>
      <w:r w:rsidRPr="00F052C7">
        <w:rPr>
          <w:rFonts w:ascii="Century Gothic" w:eastAsia="Times New Roman" w:hAnsi="Century Gothic" w:cs="Arial"/>
          <w:color w:val="000000" w:themeColor="text1"/>
          <w:sz w:val="22"/>
          <w:szCs w:val="22"/>
        </w:rPr>
        <w:t xml:space="preserve"> </w:t>
      </w:r>
    </w:p>
    <w:p w14:paraId="21684A33" w14:textId="63199C61" w:rsidR="006E3632" w:rsidRPr="00F052C7" w:rsidRDefault="006E3632" w:rsidP="00C64D31">
      <w:pPr>
        <w:numPr>
          <w:ilvl w:val="0"/>
          <w:numId w:val="2"/>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Boiled/sterile water may be necessary for children under 6 months of age or as clinically indicated </w:t>
      </w:r>
      <w:r w:rsidR="00C64D31" w:rsidRPr="00F052C7">
        <w:rPr>
          <w:rFonts w:ascii="Century Gothic" w:eastAsia="Times New Roman" w:hAnsi="Century Gothic" w:cs="Arial"/>
          <w:color w:val="000000" w:themeColor="text1"/>
          <w:sz w:val="22"/>
          <w:szCs w:val="22"/>
        </w:rPr>
        <w:t>e.g.,</w:t>
      </w:r>
      <w:r w:rsidRPr="00F052C7">
        <w:rPr>
          <w:rFonts w:ascii="Century Gothic" w:eastAsia="Times New Roman" w:hAnsi="Century Gothic" w:cs="Arial"/>
          <w:color w:val="000000" w:themeColor="text1"/>
          <w:sz w:val="22"/>
          <w:szCs w:val="22"/>
        </w:rPr>
        <w:t xml:space="preserve"> immunocompromised patients or Client’s preferred choice. </w:t>
      </w:r>
    </w:p>
    <w:p w14:paraId="38F3476A" w14:textId="77777777"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Enteral tubes should be flushed with between 5 – 20mls of water depending on the viscosity of the feed/medication, the client’s fluid status balance and the client’s size (The minimum volume required to clear the tube is 2mls). Check the Client’s care plan for any specific flushing recommendations. </w:t>
      </w:r>
      <w:r w:rsidRPr="00F052C7">
        <w:rPr>
          <w:rFonts w:ascii="Century Gothic" w:hAnsi="Century Gothic" w:cs="Arial"/>
          <w:color w:val="000000" w:themeColor="text1"/>
          <w:sz w:val="22"/>
          <w:szCs w:val="22"/>
        </w:rPr>
        <w:t xml:space="preserve">Flushing is the single most effective action that prolongs the life of enteral tubes. It is recommended that flushing occur </w:t>
      </w:r>
      <w:r w:rsidRPr="00F052C7">
        <w:rPr>
          <w:rFonts w:ascii="Century Gothic" w:hAnsi="Century Gothic" w:cs="Arial"/>
          <w:b/>
          <w:bCs/>
          <w:color w:val="000000" w:themeColor="text1"/>
          <w:sz w:val="22"/>
          <w:szCs w:val="22"/>
        </w:rPr>
        <w:t>BEFORE</w:t>
      </w:r>
      <w:r w:rsidRPr="00F052C7">
        <w:rPr>
          <w:rFonts w:ascii="Century Gothic" w:hAnsi="Century Gothic" w:cs="Arial"/>
          <w:color w:val="000000" w:themeColor="text1"/>
          <w:sz w:val="22"/>
          <w:szCs w:val="22"/>
        </w:rPr>
        <w:t>, </w:t>
      </w:r>
      <w:r w:rsidRPr="00F052C7">
        <w:rPr>
          <w:rFonts w:ascii="Century Gothic" w:hAnsi="Century Gothic" w:cs="Arial"/>
          <w:b/>
          <w:bCs/>
          <w:color w:val="000000" w:themeColor="text1"/>
          <w:sz w:val="22"/>
          <w:szCs w:val="22"/>
        </w:rPr>
        <w:t>DURING </w:t>
      </w:r>
      <w:r w:rsidRPr="00F052C7">
        <w:rPr>
          <w:rFonts w:ascii="Century Gothic" w:hAnsi="Century Gothic" w:cs="Arial"/>
          <w:color w:val="000000" w:themeColor="text1"/>
          <w:sz w:val="22"/>
          <w:szCs w:val="22"/>
        </w:rPr>
        <w:t>and </w:t>
      </w:r>
      <w:r w:rsidRPr="00F052C7">
        <w:rPr>
          <w:rFonts w:ascii="Century Gothic" w:hAnsi="Century Gothic" w:cs="Arial"/>
          <w:b/>
          <w:bCs/>
          <w:color w:val="000000" w:themeColor="text1"/>
          <w:sz w:val="22"/>
          <w:szCs w:val="22"/>
        </w:rPr>
        <w:t>AFTER </w:t>
      </w:r>
      <w:r w:rsidRPr="00F052C7">
        <w:rPr>
          <w:rFonts w:ascii="Century Gothic" w:hAnsi="Century Gothic" w:cs="Arial"/>
          <w:color w:val="000000" w:themeColor="text1"/>
          <w:sz w:val="22"/>
          <w:szCs w:val="22"/>
        </w:rPr>
        <w:t>administration of enteral medications and feeds.</w:t>
      </w:r>
    </w:p>
    <w:p w14:paraId="680792E2" w14:textId="255A461F"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color w:val="000000" w:themeColor="text1"/>
          <w:sz w:val="22"/>
          <w:szCs w:val="22"/>
        </w:rPr>
        <w:t xml:space="preserve">To unblock enteral tubes, flush the tube in a pulsating manner (push/pull) with 10-20ml with warm water, if it is safe to do so </w:t>
      </w:r>
      <w:r w:rsidR="00C64D31" w:rsidRPr="00F052C7">
        <w:rPr>
          <w:rFonts w:ascii="Century Gothic" w:hAnsi="Century Gothic" w:cs="Arial"/>
          <w:color w:val="000000" w:themeColor="text1"/>
          <w:sz w:val="22"/>
          <w:szCs w:val="22"/>
        </w:rPr>
        <w:t>considering</w:t>
      </w:r>
      <w:r w:rsidRPr="00F052C7">
        <w:rPr>
          <w:rFonts w:ascii="Century Gothic" w:hAnsi="Century Gothic" w:cs="Arial"/>
          <w:color w:val="000000" w:themeColor="text1"/>
          <w:sz w:val="22"/>
          <w:szCs w:val="22"/>
        </w:rPr>
        <w:t xml:space="preserve"> the client’s age, </w:t>
      </w:r>
      <w:proofErr w:type="gramStart"/>
      <w:r w:rsidRPr="00F052C7">
        <w:rPr>
          <w:rFonts w:ascii="Century Gothic" w:hAnsi="Century Gothic" w:cs="Arial"/>
          <w:color w:val="000000" w:themeColor="text1"/>
          <w:sz w:val="22"/>
          <w:szCs w:val="22"/>
        </w:rPr>
        <w:t>size</w:t>
      </w:r>
      <w:proofErr w:type="gramEnd"/>
      <w:r w:rsidRPr="00F052C7">
        <w:rPr>
          <w:rFonts w:ascii="Century Gothic" w:hAnsi="Century Gothic" w:cs="Arial"/>
          <w:color w:val="000000" w:themeColor="text1"/>
          <w:sz w:val="22"/>
          <w:szCs w:val="22"/>
        </w:rPr>
        <w:t xml:space="preserve"> and clinical status. It may be appropriate to allow the warm water to soak, by clamping/capping the tube, in the tube to assist with unblocking.</w:t>
      </w:r>
    </w:p>
    <w:p w14:paraId="059ADF17" w14:textId="77777777" w:rsidR="006E3632" w:rsidRPr="00F052C7" w:rsidRDefault="006E3632" w:rsidP="00C64D31">
      <w:pPr>
        <w:spacing w:after="135" w:line="360" w:lineRule="auto"/>
        <w:rPr>
          <w:rFonts w:ascii="Century Gothic" w:hAnsi="Century Gothic" w:cs="Arial"/>
          <w:color w:val="000000" w:themeColor="text1"/>
          <w:sz w:val="22"/>
          <w:szCs w:val="22"/>
        </w:rPr>
      </w:pPr>
      <w:r w:rsidRPr="00F052C7">
        <w:rPr>
          <w:rFonts w:ascii="Century Gothic" w:hAnsi="Century Gothic" w:cs="Arial"/>
          <w:b/>
          <w:bCs/>
          <w:color w:val="000000" w:themeColor="text1"/>
          <w:sz w:val="22"/>
          <w:szCs w:val="22"/>
        </w:rPr>
        <w:t>Please note there is no evidence to support the practice of using carbonated drinks such as Coca Cola™ to unblock enteral tubes.</w:t>
      </w:r>
    </w:p>
    <w:p w14:paraId="074FB690" w14:textId="716EBD84" w:rsidR="006248C2" w:rsidRPr="00F052C7" w:rsidRDefault="00F052C7" w:rsidP="00C64D31">
      <w:p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b/>
          <w:bCs/>
          <w:color w:val="000000" w:themeColor="text1"/>
          <w:sz w:val="22"/>
          <w:szCs w:val="22"/>
        </w:rPr>
        <w:t>Daily</w:t>
      </w:r>
      <w:r w:rsidR="003A23A5">
        <w:rPr>
          <w:rFonts w:ascii="Century Gothic" w:eastAsia="Times New Roman" w:hAnsi="Century Gothic" w:cs="Arial"/>
          <w:b/>
          <w:bCs/>
          <w:color w:val="000000" w:themeColor="text1"/>
          <w:sz w:val="22"/>
          <w:szCs w:val="22"/>
        </w:rPr>
        <w:t xml:space="preserve"> Routine and</w:t>
      </w:r>
      <w:r>
        <w:rPr>
          <w:rFonts w:ascii="Century Gothic" w:eastAsia="Times New Roman" w:hAnsi="Century Gothic" w:cs="Arial"/>
          <w:b/>
          <w:bCs/>
          <w:color w:val="000000" w:themeColor="text1"/>
          <w:sz w:val="22"/>
          <w:szCs w:val="22"/>
        </w:rPr>
        <w:t xml:space="preserve"> </w:t>
      </w:r>
      <w:r w:rsidR="003A23A5">
        <w:rPr>
          <w:rFonts w:ascii="Century Gothic" w:eastAsia="Times New Roman" w:hAnsi="Century Gothic" w:cs="Arial"/>
          <w:b/>
          <w:bCs/>
          <w:color w:val="000000" w:themeColor="text1"/>
          <w:sz w:val="22"/>
          <w:szCs w:val="22"/>
        </w:rPr>
        <w:t>Maintenance</w:t>
      </w:r>
    </w:p>
    <w:p w14:paraId="181B6DBC" w14:textId="2B2B4FB9" w:rsidR="006248C2" w:rsidRPr="00AB1CF1" w:rsidRDefault="006248C2"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sidRPr="00AB1CF1">
        <w:rPr>
          <w:rFonts w:ascii="Century Gothic" w:eastAsia="Times New Roman" w:hAnsi="Century Gothic" w:cs="Arial"/>
          <w:bCs/>
          <w:color w:val="000000" w:themeColor="text1"/>
          <w:sz w:val="22"/>
          <w:szCs w:val="22"/>
        </w:rPr>
        <w:t>Check the length of the tube from the end to where it goes into the stomach.</w:t>
      </w:r>
      <w:r w:rsidRPr="00AB1CF1">
        <w:rPr>
          <w:rFonts w:ascii="Century Gothic" w:eastAsia="Times New Roman" w:hAnsi="Century Gothic" w:cs="Arial"/>
          <w:color w:val="000000" w:themeColor="text1"/>
          <w:sz w:val="22"/>
          <w:szCs w:val="22"/>
        </w:rPr>
        <w:t xml:space="preserve"> If it gets longer, it may be at risk for coming out. If it gets </w:t>
      </w:r>
      <w:r w:rsidRPr="00AB1CF1">
        <w:rPr>
          <w:rFonts w:ascii="Century Gothic" w:eastAsia="Times New Roman" w:hAnsi="Century Gothic" w:cs="Arial"/>
          <w:color w:val="000000" w:themeColor="text1"/>
          <w:sz w:val="22"/>
          <w:szCs w:val="22"/>
        </w:rPr>
        <w:lastRenderedPageBreak/>
        <w:t>shorter, notify the medical team/Complex Care.</w:t>
      </w:r>
      <w:r w:rsidR="00AB1CF1">
        <w:rPr>
          <w:rFonts w:ascii="Century Gothic" w:eastAsia="Times New Roman" w:hAnsi="Century Gothic" w:cs="Arial"/>
          <w:color w:val="000000" w:themeColor="text1"/>
          <w:sz w:val="22"/>
          <w:szCs w:val="22"/>
        </w:rPr>
        <w:t xml:space="preserve"> Always ensure tube is in place before administering nutrition or medication. </w:t>
      </w:r>
    </w:p>
    <w:p w14:paraId="332E042F" w14:textId="2BCE2D11" w:rsidR="003A23A5" w:rsidRPr="00AB1CF1" w:rsidRDefault="003A23A5"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sidRPr="00AB1CF1">
        <w:rPr>
          <w:rFonts w:ascii="Century Gothic" w:eastAsia="Times New Roman" w:hAnsi="Century Gothic" w:cs="Arial"/>
          <w:color w:val="000000" w:themeColor="text1"/>
          <w:sz w:val="22"/>
          <w:szCs w:val="22"/>
        </w:rPr>
        <w:t>Ensure the PEG/PEJ is secure especially during transfers and mobility</w:t>
      </w:r>
      <w:r w:rsidR="00C64D31">
        <w:rPr>
          <w:rFonts w:ascii="Century Gothic" w:eastAsia="Times New Roman" w:hAnsi="Century Gothic" w:cs="Arial"/>
          <w:color w:val="000000" w:themeColor="text1"/>
          <w:sz w:val="22"/>
          <w:szCs w:val="22"/>
        </w:rPr>
        <w:t>.</w:t>
      </w:r>
    </w:p>
    <w:p w14:paraId="6F4D9156" w14:textId="6B7B0B37" w:rsidR="006248C2" w:rsidRPr="00AB1CF1" w:rsidRDefault="006248C2"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sidRPr="00AB1CF1">
        <w:rPr>
          <w:rFonts w:ascii="Century Gothic" w:eastAsia="Times New Roman" w:hAnsi="Century Gothic" w:cs="Arial"/>
          <w:bCs/>
          <w:color w:val="000000" w:themeColor="text1"/>
          <w:sz w:val="22"/>
          <w:szCs w:val="22"/>
        </w:rPr>
        <w:t>Check the bumper</w:t>
      </w:r>
      <w:r w:rsidRPr="00AB1CF1">
        <w:rPr>
          <w:rFonts w:ascii="Century Gothic" w:eastAsia="Times New Roman" w:hAnsi="Century Gothic" w:cs="Arial"/>
          <w:color w:val="000000" w:themeColor="text1"/>
          <w:sz w:val="22"/>
          <w:szCs w:val="22"/>
        </w:rPr>
        <w:t xml:space="preserve"> (piece that goes around the tube, next to the skin). It should be snug against the skin. </w:t>
      </w:r>
    </w:p>
    <w:p w14:paraId="2DF5BCC5" w14:textId="77777777" w:rsidR="003A23A5" w:rsidRPr="00AB1CF1" w:rsidRDefault="00F052C7"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sidRPr="00AB1CF1">
        <w:rPr>
          <w:rFonts w:ascii="Century Gothic" w:eastAsia="Times New Roman" w:hAnsi="Century Gothic" w:cs="Arial"/>
          <w:color w:val="000000" w:themeColor="text1"/>
          <w:sz w:val="22"/>
          <w:szCs w:val="22"/>
        </w:rPr>
        <w:t xml:space="preserve">Check the balloon according to the frequency documented in the care plan or as needed if a leak is noted around the insertion site. Document the volume aspirated from the balloon, as well as </w:t>
      </w:r>
      <w:r w:rsidR="003A23A5" w:rsidRPr="00AB1CF1">
        <w:rPr>
          <w:rFonts w:ascii="Century Gothic" w:eastAsia="Times New Roman" w:hAnsi="Century Gothic" w:cs="Arial"/>
          <w:color w:val="000000" w:themeColor="text1"/>
          <w:sz w:val="22"/>
          <w:szCs w:val="22"/>
        </w:rPr>
        <w:t>colour</w:t>
      </w:r>
      <w:r w:rsidRPr="00AB1CF1">
        <w:rPr>
          <w:rFonts w:ascii="Century Gothic" w:eastAsia="Times New Roman" w:hAnsi="Century Gothic" w:cs="Arial"/>
          <w:color w:val="000000" w:themeColor="text1"/>
          <w:sz w:val="22"/>
          <w:szCs w:val="22"/>
        </w:rPr>
        <w:t>.</w:t>
      </w:r>
    </w:p>
    <w:p w14:paraId="6A6A2E58" w14:textId="7EF7B7E4" w:rsidR="00F052C7" w:rsidRDefault="003A23A5"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sidRPr="00AB1CF1">
        <w:rPr>
          <w:rFonts w:ascii="Century Gothic" w:eastAsia="Times New Roman" w:hAnsi="Century Gothic" w:cs="Arial"/>
          <w:color w:val="000000" w:themeColor="text1"/>
          <w:sz w:val="22"/>
          <w:szCs w:val="22"/>
        </w:rPr>
        <w:t xml:space="preserve">Change PEG/PEJ extension according to care plan. </w:t>
      </w:r>
      <w:r w:rsidR="00F052C7" w:rsidRPr="00AB1CF1">
        <w:rPr>
          <w:rFonts w:ascii="Century Gothic" w:eastAsia="Times New Roman" w:hAnsi="Century Gothic" w:cs="Arial"/>
          <w:color w:val="000000" w:themeColor="text1"/>
          <w:sz w:val="22"/>
          <w:szCs w:val="22"/>
        </w:rPr>
        <w:t xml:space="preserve"> </w:t>
      </w:r>
    </w:p>
    <w:p w14:paraId="5566CCE0" w14:textId="1962D82E" w:rsidR="00F052C7" w:rsidRPr="00C403A3" w:rsidRDefault="00406593" w:rsidP="00C64D31">
      <w:pPr>
        <w:pStyle w:val="ListParagraph"/>
        <w:numPr>
          <w:ilvl w:val="0"/>
          <w:numId w:val="24"/>
        </w:num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color w:val="000000" w:themeColor="text1"/>
          <w:sz w:val="22"/>
          <w:szCs w:val="22"/>
        </w:rPr>
        <w:t>Always ensure there is a back up</w:t>
      </w:r>
      <w:r w:rsidR="00C403A3">
        <w:rPr>
          <w:rFonts w:ascii="Century Gothic" w:eastAsia="Times New Roman" w:hAnsi="Century Gothic" w:cs="Arial"/>
          <w:color w:val="000000" w:themeColor="text1"/>
          <w:sz w:val="22"/>
          <w:szCs w:val="22"/>
        </w:rPr>
        <w:t xml:space="preserve"> PEG set in case of dislodgement or foley catheter available, per care plan. </w:t>
      </w:r>
    </w:p>
    <w:p w14:paraId="2F1F7ACF" w14:textId="37581986" w:rsidR="006248C2" w:rsidRPr="00F052C7" w:rsidRDefault="006248C2"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b/>
          <w:bCs/>
          <w:color w:val="000000" w:themeColor="text1"/>
          <w:sz w:val="22"/>
          <w:szCs w:val="22"/>
        </w:rPr>
        <w:t>Routine skin care:</w:t>
      </w:r>
    </w:p>
    <w:p w14:paraId="63A7BA21" w14:textId="65B67561" w:rsidR="00F052C7" w:rsidRDefault="006248C2" w:rsidP="00C64D31">
      <w:p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bCs/>
          <w:color w:val="000000" w:themeColor="text1"/>
          <w:sz w:val="22"/>
          <w:szCs w:val="22"/>
        </w:rPr>
        <w:t xml:space="preserve">Clean the skin around the tube daily with saline soaked gauze or in the </w:t>
      </w:r>
      <w:r w:rsidR="00C403A3" w:rsidRPr="00F052C7">
        <w:rPr>
          <w:rFonts w:ascii="Century Gothic" w:eastAsia="Times New Roman" w:hAnsi="Century Gothic" w:cs="Arial"/>
          <w:bCs/>
          <w:color w:val="000000" w:themeColor="text1"/>
          <w:sz w:val="22"/>
          <w:szCs w:val="22"/>
        </w:rPr>
        <w:t>shower</w:t>
      </w:r>
      <w:r w:rsidR="00C403A3">
        <w:rPr>
          <w:rFonts w:ascii="Century Gothic" w:eastAsia="Times New Roman" w:hAnsi="Century Gothic" w:cs="Arial"/>
          <w:bCs/>
          <w:color w:val="000000" w:themeColor="text1"/>
          <w:sz w:val="22"/>
          <w:szCs w:val="22"/>
        </w:rPr>
        <w:t>. Check</w:t>
      </w:r>
      <w:r w:rsidRPr="00F052C7">
        <w:rPr>
          <w:rFonts w:ascii="Century Gothic" w:eastAsia="Times New Roman" w:hAnsi="Century Gothic" w:cs="Arial"/>
          <w:color w:val="000000" w:themeColor="text1"/>
          <w:sz w:val="22"/>
          <w:szCs w:val="22"/>
        </w:rPr>
        <w:t xml:space="preserve"> for </w:t>
      </w:r>
      <w:r w:rsidR="003A23A5">
        <w:rPr>
          <w:rFonts w:ascii="Century Gothic" w:eastAsia="Times New Roman" w:hAnsi="Century Gothic" w:cs="Arial"/>
          <w:color w:val="000000" w:themeColor="text1"/>
          <w:sz w:val="22"/>
          <w:szCs w:val="22"/>
        </w:rPr>
        <w:t xml:space="preserve">any </w:t>
      </w:r>
      <w:r w:rsidRPr="00F052C7">
        <w:rPr>
          <w:rFonts w:ascii="Century Gothic" w:eastAsia="Times New Roman" w:hAnsi="Century Gothic" w:cs="Arial"/>
          <w:color w:val="000000" w:themeColor="text1"/>
          <w:sz w:val="22"/>
          <w:szCs w:val="22"/>
        </w:rPr>
        <w:t>redness and swelling around the insertion site.  Check for</w:t>
      </w:r>
      <w:r w:rsidR="003A23A5">
        <w:rPr>
          <w:rFonts w:ascii="Century Gothic" w:eastAsia="Times New Roman" w:hAnsi="Century Gothic" w:cs="Arial"/>
          <w:color w:val="000000" w:themeColor="text1"/>
          <w:sz w:val="22"/>
          <w:szCs w:val="22"/>
        </w:rPr>
        <w:t xml:space="preserve"> any</w:t>
      </w:r>
      <w:r w:rsidRPr="00F052C7">
        <w:rPr>
          <w:rFonts w:ascii="Century Gothic" w:eastAsia="Times New Roman" w:hAnsi="Century Gothic" w:cs="Arial"/>
          <w:color w:val="000000" w:themeColor="text1"/>
          <w:sz w:val="22"/>
          <w:szCs w:val="22"/>
        </w:rPr>
        <w:t xml:space="preserve"> fluid draining from the stoma.  </w:t>
      </w:r>
      <w:r w:rsidRPr="00F052C7">
        <w:rPr>
          <w:rFonts w:ascii="Century Gothic" w:eastAsia="Times New Roman" w:hAnsi="Century Gothic" w:cs="Arial"/>
          <w:bCs/>
          <w:color w:val="000000" w:themeColor="text1"/>
          <w:sz w:val="22"/>
          <w:szCs w:val="22"/>
        </w:rPr>
        <w:t xml:space="preserve">Keep the skin around the PEG tube dry to </w:t>
      </w:r>
      <w:r w:rsidRPr="00F052C7">
        <w:rPr>
          <w:rFonts w:ascii="Century Gothic" w:eastAsia="Times New Roman" w:hAnsi="Century Gothic" w:cs="Arial"/>
          <w:color w:val="000000" w:themeColor="text1"/>
          <w:sz w:val="22"/>
          <w:szCs w:val="22"/>
        </w:rPr>
        <w:t>help prevent skin irritation and infection.</w:t>
      </w:r>
      <w:bookmarkEnd w:id="0"/>
    </w:p>
    <w:p w14:paraId="23C20247" w14:textId="008FB96D" w:rsidR="00296D78" w:rsidRDefault="00296D78" w:rsidP="00C64D31">
      <w:pPr>
        <w:spacing w:before="100" w:beforeAutospacing="1" w:after="100" w:afterAutospacing="1" w:line="360" w:lineRule="auto"/>
        <w:rPr>
          <w:rFonts w:ascii="Century Gothic" w:eastAsia="Times New Roman" w:hAnsi="Century Gothic" w:cs="Arial"/>
          <w:b/>
          <w:bCs/>
          <w:color w:val="000000" w:themeColor="text1"/>
          <w:sz w:val="22"/>
          <w:szCs w:val="22"/>
        </w:rPr>
      </w:pPr>
      <w:r>
        <w:rPr>
          <w:rFonts w:ascii="Century Gothic" w:eastAsia="Times New Roman" w:hAnsi="Century Gothic" w:cs="Arial"/>
          <w:b/>
          <w:bCs/>
          <w:color w:val="000000" w:themeColor="text1"/>
          <w:sz w:val="22"/>
          <w:szCs w:val="22"/>
        </w:rPr>
        <w:t>Client Care</w:t>
      </w:r>
    </w:p>
    <w:p w14:paraId="24C93755" w14:textId="49F53330" w:rsidR="00296D78" w:rsidRPr="00296D78" w:rsidRDefault="00296D78" w:rsidP="00C64D31">
      <w:p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color w:val="000000" w:themeColor="text1"/>
          <w:sz w:val="22"/>
          <w:szCs w:val="22"/>
        </w:rPr>
        <w:t>Monitor general Client status to assess need for re-evaluation by the care team. Instances include, inappropriate weight gain or loss, Fluid balances, presence of oedema, development of wounds or slow healing wounds</w:t>
      </w:r>
      <w:r w:rsidR="00C64D31">
        <w:rPr>
          <w:rFonts w:ascii="Century Gothic" w:eastAsia="Times New Roman" w:hAnsi="Century Gothic" w:cs="Arial"/>
          <w:color w:val="000000" w:themeColor="text1"/>
          <w:sz w:val="22"/>
          <w:szCs w:val="22"/>
        </w:rPr>
        <w:t xml:space="preserve"> and </w:t>
      </w:r>
      <w:r>
        <w:rPr>
          <w:rFonts w:ascii="Century Gothic" w:eastAsia="Times New Roman" w:hAnsi="Century Gothic" w:cs="Arial"/>
          <w:color w:val="000000" w:themeColor="text1"/>
          <w:sz w:val="22"/>
          <w:szCs w:val="22"/>
        </w:rPr>
        <w:t>vital signs</w:t>
      </w:r>
      <w:r w:rsidR="005F5516">
        <w:rPr>
          <w:rFonts w:ascii="Century Gothic" w:eastAsia="Times New Roman" w:hAnsi="Century Gothic" w:cs="Arial"/>
          <w:color w:val="000000" w:themeColor="text1"/>
          <w:sz w:val="22"/>
          <w:szCs w:val="22"/>
        </w:rPr>
        <w:t xml:space="preserve">. </w:t>
      </w:r>
    </w:p>
    <w:p w14:paraId="0483894F" w14:textId="21AF7853" w:rsidR="00F052C7" w:rsidRPr="00F052C7" w:rsidRDefault="00F052C7" w:rsidP="00C64D31">
      <w:pPr>
        <w:spacing w:before="270" w:after="135" w:line="360" w:lineRule="auto"/>
        <w:outlineLvl w:val="1"/>
        <w:rPr>
          <w:rFonts w:ascii="Century Gothic" w:eastAsia="Times New Roman" w:hAnsi="Century Gothic" w:cs="Arial"/>
          <w:b/>
          <w:bCs/>
          <w:color w:val="000000" w:themeColor="text1"/>
          <w:sz w:val="22"/>
          <w:szCs w:val="22"/>
        </w:rPr>
      </w:pPr>
      <w:r w:rsidRPr="00F052C7">
        <w:rPr>
          <w:rFonts w:ascii="Century Gothic" w:eastAsia="Times New Roman" w:hAnsi="Century Gothic" w:cs="Arial"/>
          <w:b/>
          <w:bCs/>
          <w:color w:val="000000" w:themeColor="text1"/>
          <w:sz w:val="22"/>
          <w:szCs w:val="22"/>
        </w:rPr>
        <w:t>Other Considerations</w:t>
      </w:r>
    </w:p>
    <w:p w14:paraId="55D60268" w14:textId="5ED74BCB" w:rsidR="00434393" w:rsidRPr="00F052C7" w:rsidRDefault="00434393" w:rsidP="00C64D31">
      <w:pPr>
        <w:spacing w:before="270" w:after="135" w:line="360" w:lineRule="auto"/>
        <w:outlineLvl w:val="1"/>
        <w:rPr>
          <w:rFonts w:ascii="Century Gothic" w:eastAsia="Times New Roman" w:hAnsi="Century Gothic" w:cs="Arial"/>
          <w:b/>
          <w:bCs/>
          <w:color w:val="000000" w:themeColor="text1"/>
          <w:sz w:val="22"/>
          <w:szCs w:val="22"/>
        </w:rPr>
      </w:pPr>
      <w:r w:rsidRPr="00F052C7">
        <w:rPr>
          <w:rFonts w:ascii="Century Gothic" w:eastAsia="Times New Roman" w:hAnsi="Century Gothic" w:cs="Arial"/>
          <w:b/>
          <w:bCs/>
          <w:color w:val="000000" w:themeColor="text1"/>
          <w:sz w:val="22"/>
          <w:szCs w:val="22"/>
        </w:rPr>
        <w:t>Venting</w:t>
      </w:r>
    </w:p>
    <w:p w14:paraId="0E27207B" w14:textId="77777777" w:rsidR="00434393" w:rsidRPr="00F052C7" w:rsidRDefault="00434393" w:rsidP="00C64D31">
      <w:pPr>
        <w:numPr>
          <w:ilvl w:val="0"/>
          <w:numId w:val="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Feeding tubes may be used to facilitate venting or decompression of the stomach from the accumulation of air during such interventions as High Flow Nasal Prongs, Non-Invasive or Invasive Ventilation.</w:t>
      </w:r>
    </w:p>
    <w:p w14:paraId="0E15DA37" w14:textId="5EB99DF7" w:rsidR="00434393" w:rsidRPr="00F052C7" w:rsidRDefault="00434393" w:rsidP="00C64D31">
      <w:pPr>
        <w:numPr>
          <w:ilvl w:val="0"/>
          <w:numId w:val="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Enteral feeding or administration of medication may proceed in this case dependent on the individual client’s condition</w:t>
      </w:r>
      <w:r w:rsidR="00C64D31">
        <w:rPr>
          <w:rFonts w:ascii="Century Gothic" w:eastAsia="Times New Roman" w:hAnsi="Century Gothic" w:cs="Arial"/>
          <w:color w:val="000000" w:themeColor="text1"/>
          <w:sz w:val="22"/>
          <w:szCs w:val="22"/>
        </w:rPr>
        <w:t>.</w:t>
      </w:r>
    </w:p>
    <w:p w14:paraId="7761270D" w14:textId="11EDEB4B" w:rsidR="00434393" w:rsidRPr="00F052C7" w:rsidRDefault="00434393" w:rsidP="00C64D31">
      <w:pPr>
        <w:numPr>
          <w:ilvl w:val="0"/>
          <w:numId w:val="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The tube may be clamped for 30 minutes to an hour post administration to prevent loss of feed or medication</w:t>
      </w:r>
      <w:r w:rsidR="00C64D31">
        <w:rPr>
          <w:rFonts w:ascii="Century Gothic" w:eastAsia="Times New Roman" w:hAnsi="Century Gothic" w:cs="Arial"/>
          <w:color w:val="000000" w:themeColor="text1"/>
          <w:sz w:val="22"/>
          <w:szCs w:val="22"/>
        </w:rPr>
        <w:t>.</w:t>
      </w:r>
    </w:p>
    <w:p w14:paraId="72A3A6C5" w14:textId="26EF9F5A" w:rsidR="00434393" w:rsidRPr="00F052C7" w:rsidRDefault="00434393" w:rsidP="00C64D31">
      <w:pPr>
        <w:numPr>
          <w:ilvl w:val="0"/>
          <w:numId w:val="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lastRenderedPageBreak/>
        <w:t>Continuous venting may be facilitated following administration by securing the distal end of the tube above the head of the client. This may be attached to the end of a 5 or 10mL enteral/oral syringe with the plunger removed to create a reservoir should gastric contents reflux</w:t>
      </w:r>
      <w:r w:rsidR="00025073" w:rsidRPr="00F052C7">
        <w:rPr>
          <w:rFonts w:ascii="Century Gothic" w:eastAsia="Times New Roman" w:hAnsi="Century Gothic" w:cs="Arial"/>
          <w:color w:val="000000" w:themeColor="text1"/>
          <w:sz w:val="22"/>
          <w:szCs w:val="22"/>
        </w:rPr>
        <w:t xml:space="preserve"> or specified drainage bags if available. </w:t>
      </w:r>
      <w:bookmarkStart w:id="2" w:name="_Hlk63860163"/>
      <w:r w:rsidRPr="00F052C7">
        <w:rPr>
          <w:rFonts w:ascii="Century Gothic" w:eastAsia="Times New Roman" w:hAnsi="Century Gothic" w:cs="Arial"/>
          <w:color w:val="000000" w:themeColor="text1"/>
          <w:sz w:val="22"/>
          <w:szCs w:val="22"/>
        </w:rPr>
        <w:t> </w:t>
      </w:r>
    </w:p>
    <w:bookmarkEnd w:id="2"/>
    <w:p w14:paraId="0C6EC698" w14:textId="77777777" w:rsidR="00434393" w:rsidRPr="00F052C7" w:rsidRDefault="00434393" w:rsidP="00C64D31">
      <w:pPr>
        <w:spacing w:before="270" w:after="135" w:line="360" w:lineRule="auto"/>
        <w:outlineLvl w:val="0"/>
        <w:rPr>
          <w:rFonts w:ascii="Century Gothic" w:eastAsia="Times New Roman" w:hAnsi="Century Gothic" w:cs="Arial"/>
          <w:b/>
          <w:bCs/>
          <w:color w:val="000000" w:themeColor="text1"/>
          <w:kern w:val="36"/>
          <w:sz w:val="22"/>
          <w:szCs w:val="22"/>
        </w:rPr>
      </w:pPr>
      <w:r w:rsidRPr="00F052C7">
        <w:rPr>
          <w:rFonts w:ascii="Century Gothic" w:eastAsia="Times New Roman" w:hAnsi="Century Gothic" w:cs="Arial"/>
          <w:b/>
          <w:bCs/>
          <w:color w:val="000000" w:themeColor="text1"/>
          <w:kern w:val="36"/>
          <w:sz w:val="22"/>
          <w:szCs w:val="22"/>
        </w:rPr>
        <w:t>References</w:t>
      </w:r>
    </w:p>
    <w:p w14:paraId="4B1564C8" w14:textId="5CEA8788" w:rsidR="00B708E5" w:rsidRDefault="00B708E5"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color w:val="000000" w:themeColor="text1"/>
          <w:sz w:val="22"/>
          <w:szCs w:val="22"/>
        </w:rPr>
        <w:t xml:space="preserve">Dieticians Association of Australia. Enteral nutrition manual for adults in health care facilities. June 2018. </w:t>
      </w:r>
    </w:p>
    <w:p w14:paraId="10C57702" w14:textId="1041E5B1"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Clinical Nutrition Manual, Enteral Nutrition Administration tube feeds, </w:t>
      </w:r>
      <w:proofErr w:type="spellStart"/>
      <w:r w:rsidRPr="00F052C7">
        <w:rPr>
          <w:rFonts w:ascii="Century Gothic" w:eastAsia="Times New Roman" w:hAnsi="Century Gothic" w:cs="Arial"/>
          <w:color w:val="000000" w:themeColor="text1"/>
          <w:sz w:val="22"/>
          <w:szCs w:val="22"/>
        </w:rPr>
        <w:t>Nutricia</w:t>
      </w:r>
      <w:proofErr w:type="spellEnd"/>
      <w:r w:rsidRPr="00F052C7">
        <w:rPr>
          <w:rFonts w:ascii="Century Gothic" w:eastAsia="Times New Roman" w:hAnsi="Century Gothic" w:cs="Arial"/>
          <w:color w:val="000000" w:themeColor="text1"/>
          <w:sz w:val="22"/>
          <w:szCs w:val="22"/>
        </w:rPr>
        <w:t xml:space="preserve"> Advanced Medical Nutrition, June 2008</w:t>
      </w:r>
    </w:p>
    <w:p w14:paraId="02734DA4" w14:textId="77777777"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proofErr w:type="spellStart"/>
      <w:r w:rsidRPr="00F052C7">
        <w:rPr>
          <w:rFonts w:ascii="Century Gothic" w:eastAsia="Times New Roman" w:hAnsi="Century Gothic" w:cs="Arial"/>
          <w:color w:val="000000" w:themeColor="text1"/>
          <w:sz w:val="22"/>
          <w:szCs w:val="22"/>
        </w:rPr>
        <w:t>Datford</w:t>
      </w:r>
      <w:proofErr w:type="spellEnd"/>
      <w:r w:rsidRPr="00F052C7">
        <w:rPr>
          <w:rFonts w:ascii="Century Gothic" w:eastAsia="Times New Roman" w:hAnsi="Century Gothic" w:cs="Arial"/>
          <w:color w:val="000000" w:themeColor="text1"/>
          <w:sz w:val="22"/>
          <w:szCs w:val="22"/>
        </w:rPr>
        <w:t xml:space="preserve"> and Gravesham, ' Paediatric enteral feeding guidelines &amp; operational policy (infants &amp; children)', Jan 2007, NHS Trust.</w:t>
      </w:r>
    </w:p>
    <w:p w14:paraId="63ED4E75" w14:textId="68274A23"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Macqueen. E., Bruce. E., &amp; Gibson. F. (2012). The Great Ormond Street Hospital, Manual of Children’s Nursing Practices. Wiley-</w:t>
      </w:r>
      <w:r w:rsidR="00C64D31" w:rsidRPr="00F052C7">
        <w:rPr>
          <w:rFonts w:ascii="Century Gothic" w:eastAsia="Times New Roman" w:hAnsi="Century Gothic" w:cs="Arial"/>
          <w:color w:val="000000" w:themeColor="text1"/>
          <w:sz w:val="22"/>
          <w:szCs w:val="22"/>
        </w:rPr>
        <w:t>Blackwell:</w:t>
      </w:r>
      <w:r w:rsidRPr="00F052C7">
        <w:rPr>
          <w:rFonts w:ascii="Century Gothic" w:eastAsia="Times New Roman" w:hAnsi="Century Gothic" w:cs="Arial"/>
          <w:color w:val="000000" w:themeColor="text1"/>
          <w:sz w:val="22"/>
          <w:szCs w:val="22"/>
        </w:rPr>
        <w:t xml:space="preserve"> West Sussex, United Kingdom.</w:t>
      </w:r>
    </w:p>
    <w:p w14:paraId="21E7D63E" w14:textId="77777777"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Metropolitan working party: 2007,' Enteral tubes: Enteral feeding management best practice'. Department of health, Western Australia</w:t>
      </w:r>
    </w:p>
    <w:p w14:paraId="5612C60A" w14:textId="77777777"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proofErr w:type="spellStart"/>
      <w:r w:rsidRPr="00F052C7">
        <w:rPr>
          <w:rFonts w:ascii="Century Gothic" w:eastAsia="Times New Roman" w:hAnsi="Century Gothic" w:cs="Arial"/>
          <w:color w:val="000000" w:themeColor="text1"/>
          <w:sz w:val="22"/>
          <w:szCs w:val="22"/>
        </w:rPr>
        <w:t>Nijs</w:t>
      </w:r>
      <w:proofErr w:type="spellEnd"/>
      <w:r w:rsidRPr="00F052C7">
        <w:rPr>
          <w:rFonts w:ascii="Century Gothic" w:eastAsia="Times New Roman" w:hAnsi="Century Gothic" w:cs="Arial"/>
          <w:color w:val="000000" w:themeColor="text1"/>
          <w:sz w:val="22"/>
          <w:szCs w:val="22"/>
        </w:rPr>
        <w:t xml:space="preserve">, E., &amp; Cahill, A., 2010. </w:t>
      </w:r>
      <w:proofErr w:type="spellStart"/>
      <w:r w:rsidRPr="00F052C7">
        <w:rPr>
          <w:rFonts w:ascii="Century Gothic" w:eastAsia="Times New Roman" w:hAnsi="Century Gothic" w:cs="Arial"/>
          <w:color w:val="000000" w:themeColor="text1"/>
          <w:sz w:val="22"/>
          <w:szCs w:val="22"/>
        </w:rPr>
        <w:t>Pediatric</w:t>
      </w:r>
      <w:proofErr w:type="spellEnd"/>
      <w:r w:rsidRPr="00F052C7">
        <w:rPr>
          <w:rFonts w:ascii="Century Gothic" w:eastAsia="Times New Roman" w:hAnsi="Century Gothic" w:cs="Arial"/>
          <w:color w:val="000000" w:themeColor="text1"/>
          <w:sz w:val="22"/>
          <w:szCs w:val="22"/>
        </w:rPr>
        <w:t xml:space="preserve"> enteric feeding techniques: insertion, maintenance, and management of problems, Cardiovascular Intervention Radiology, 33, </w:t>
      </w:r>
      <w:proofErr w:type="spellStart"/>
      <w:r w:rsidRPr="00F052C7">
        <w:rPr>
          <w:rFonts w:ascii="Century Gothic" w:eastAsia="Times New Roman" w:hAnsi="Century Gothic" w:cs="Arial"/>
          <w:color w:val="000000" w:themeColor="text1"/>
          <w:sz w:val="22"/>
          <w:szCs w:val="22"/>
        </w:rPr>
        <w:t>pg</w:t>
      </w:r>
      <w:proofErr w:type="spellEnd"/>
      <w:r w:rsidRPr="00F052C7">
        <w:rPr>
          <w:rFonts w:ascii="Century Gothic" w:eastAsia="Times New Roman" w:hAnsi="Century Gothic" w:cs="Arial"/>
          <w:color w:val="000000" w:themeColor="text1"/>
          <w:sz w:val="22"/>
          <w:szCs w:val="22"/>
        </w:rPr>
        <w:t xml:space="preserve"> 1101-1110.</w:t>
      </w:r>
    </w:p>
    <w:p w14:paraId="3C319639" w14:textId="77777777"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Phillips, N M., &amp; </w:t>
      </w:r>
      <w:proofErr w:type="spellStart"/>
      <w:r w:rsidRPr="00F052C7">
        <w:rPr>
          <w:rFonts w:ascii="Century Gothic" w:eastAsia="Times New Roman" w:hAnsi="Century Gothic" w:cs="Arial"/>
          <w:color w:val="000000" w:themeColor="text1"/>
          <w:sz w:val="22"/>
          <w:szCs w:val="22"/>
        </w:rPr>
        <w:t>Endacott</w:t>
      </w:r>
      <w:proofErr w:type="spellEnd"/>
      <w:r w:rsidRPr="00F052C7">
        <w:rPr>
          <w:rFonts w:ascii="Century Gothic" w:eastAsia="Times New Roman" w:hAnsi="Century Gothic" w:cs="Arial"/>
          <w:color w:val="000000" w:themeColor="text1"/>
          <w:sz w:val="22"/>
          <w:szCs w:val="22"/>
        </w:rPr>
        <w:t>, R., 2011. Medication administration via enteral tubes: a survey of nurses’ practices, Journal of Advanced Nursing, 67(12), 2586-2592.</w:t>
      </w:r>
    </w:p>
    <w:p w14:paraId="555CE2C5" w14:textId="77777777" w:rsidR="00434393" w:rsidRPr="00F052C7"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Sutherland, A 2009, 'Guidelines on administration of medication via enteral feeding tubes', NHS</w:t>
      </w:r>
    </w:p>
    <w:p w14:paraId="6543F8F1" w14:textId="3CFF75F4" w:rsidR="00434393" w:rsidRDefault="00434393"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F052C7">
        <w:rPr>
          <w:rFonts w:ascii="Century Gothic" w:eastAsia="Times New Roman" w:hAnsi="Century Gothic" w:cs="Arial"/>
          <w:color w:val="000000" w:themeColor="text1"/>
          <w:sz w:val="22"/>
          <w:szCs w:val="22"/>
        </w:rPr>
        <w:t xml:space="preserve">White R., </w:t>
      </w:r>
      <w:proofErr w:type="spellStart"/>
      <w:r w:rsidRPr="00F052C7">
        <w:rPr>
          <w:rFonts w:ascii="Century Gothic" w:eastAsia="Times New Roman" w:hAnsi="Century Gothic" w:cs="Arial"/>
          <w:color w:val="000000" w:themeColor="text1"/>
          <w:sz w:val="22"/>
          <w:szCs w:val="22"/>
        </w:rPr>
        <w:t>Bradnam</w:t>
      </w:r>
      <w:proofErr w:type="spellEnd"/>
      <w:r w:rsidRPr="00F052C7">
        <w:rPr>
          <w:rFonts w:ascii="Century Gothic" w:eastAsia="Times New Roman" w:hAnsi="Century Gothic" w:cs="Arial"/>
          <w:color w:val="000000" w:themeColor="text1"/>
          <w:sz w:val="22"/>
          <w:szCs w:val="22"/>
        </w:rPr>
        <w:t xml:space="preserve"> V., Handbook of Drug Administration via Enteral Feeding Tubes, Pharmaceutical Press 2007</w:t>
      </w:r>
    </w:p>
    <w:p w14:paraId="2F5CD766" w14:textId="013D45CE" w:rsidR="005E00B1" w:rsidRDefault="005E00B1"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Pr>
          <w:rFonts w:ascii="Century Gothic" w:eastAsia="Times New Roman" w:hAnsi="Century Gothic" w:cs="Arial"/>
          <w:color w:val="000000" w:themeColor="text1"/>
          <w:sz w:val="22"/>
          <w:szCs w:val="22"/>
        </w:rPr>
        <w:t xml:space="preserve">Clinical Practice Guidelines. Royal Children’s Hospital. </w:t>
      </w:r>
      <w:hyperlink r:id="rId9" w:history="1">
        <w:r w:rsidRPr="004E3677">
          <w:rPr>
            <w:rStyle w:val="Hyperlink"/>
            <w:rFonts w:ascii="Century Gothic" w:eastAsia="Times New Roman" w:hAnsi="Century Gothic" w:cs="Arial"/>
            <w:sz w:val="22"/>
            <w:szCs w:val="22"/>
          </w:rPr>
          <w:t>https://www.rch.org.au/clinicalguide/guideline_index/Gastrostomy_acute_replacement_of_displaced_tubes/</w:t>
        </w:r>
      </w:hyperlink>
    </w:p>
    <w:p w14:paraId="26AB9E12" w14:textId="24C7613D" w:rsidR="00296D78" w:rsidRPr="00296D78" w:rsidRDefault="00296D78" w:rsidP="00C64D31">
      <w:pPr>
        <w:numPr>
          <w:ilvl w:val="0"/>
          <w:numId w:val="14"/>
        </w:numPr>
        <w:spacing w:before="100" w:beforeAutospacing="1" w:after="100" w:afterAutospacing="1" w:line="360" w:lineRule="auto"/>
        <w:rPr>
          <w:rFonts w:ascii="Century Gothic" w:eastAsia="Times New Roman" w:hAnsi="Century Gothic" w:cs="Arial"/>
          <w:color w:val="000000" w:themeColor="text1"/>
          <w:sz w:val="22"/>
          <w:szCs w:val="22"/>
        </w:rPr>
      </w:pPr>
      <w:r w:rsidRPr="00296D78">
        <w:rPr>
          <w:rFonts w:ascii="Century Gothic" w:hAnsi="Century Gothic"/>
        </w:rPr>
        <w:t xml:space="preserve">NDIS Quality and Safeguards Commission (2018). </w:t>
      </w:r>
      <w:r>
        <w:rPr>
          <w:rFonts w:ascii="Century Gothic" w:hAnsi="Century Gothic"/>
        </w:rPr>
        <w:t xml:space="preserve">NDIS Practice Standards: Skills Descriptors. </w:t>
      </w:r>
      <w:hyperlink r:id="rId10" w:history="1">
        <w:r w:rsidRPr="004E3677">
          <w:rPr>
            <w:rStyle w:val="Hyperlink"/>
            <w:rFonts w:ascii="Century Gothic" w:hAnsi="Century Gothic"/>
          </w:rPr>
          <w:t>https://www.ndiscommission.gov.au</w:t>
        </w:r>
      </w:hyperlink>
    </w:p>
    <w:p w14:paraId="5E0EE0A7" w14:textId="77777777" w:rsidR="00296D78" w:rsidRPr="00296D78" w:rsidRDefault="00296D78" w:rsidP="00C64D31">
      <w:pPr>
        <w:spacing w:before="100" w:beforeAutospacing="1" w:after="100" w:afterAutospacing="1" w:line="360" w:lineRule="auto"/>
        <w:ind w:left="720"/>
        <w:rPr>
          <w:rFonts w:ascii="Century Gothic" w:eastAsia="Times New Roman" w:hAnsi="Century Gothic" w:cs="Arial"/>
          <w:color w:val="000000" w:themeColor="text1"/>
          <w:sz w:val="22"/>
          <w:szCs w:val="22"/>
        </w:rPr>
      </w:pPr>
    </w:p>
    <w:p w14:paraId="267F000D" w14:textId="77777777" w:rsidR="005E00B1" w:rsidRPr="00F052C7" w:rsidRDefault="005E00B1" w:rsidP="00C64D31">
      <w:pPr>
        <w:spacing w:before="100" w:beforeAutospacing="1" w:after="100" w:afterAutospacing="1" w:line="360" w:lineRule="auto"/>
        <w:ind w:left="720"/>
        <w:rPr>
          <w:rFonts w:ascii="Century Gothic" w:eastAsia="Times New Roman" w:hAnsi="Century Gothic" w:cs="Arial"/>
          <w:color w:val="000000" w:themeColor="text1"/>
          <w:sz w:val="22"/>
          <w:szCs w:val="22"/>
        </w:rPr>
      </w:pPr>
    </w:p>
    <w:p w14:paraId="1C37926D"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1AF90DAE"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5F8E9AE2"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7CD8C5A9"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2323E460"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32FCF3A5" w14:textId="77777777" w:rsidR="00434393" w:rsidRPr="00F052C7" w:rsidRDefault="00434393" w:rsidP="00C64D31">
      <w:pPr>
        <w:widowControl w:val="0"/>
        <w:autoSpaceDE w:val="0"/>
        <w:autoSpaceDN w:val="0"/>
        <w:adjustRightInd w:val="0"/>
        <w:spacing w:line="360" w:lineRule="auto"/>
        <w:rPr>
          <w:rFonts w:ascii="Century Gothic" w:hAnsi="Century Gothic" w:cs="Arial"/>
          <w:color w:val="000000" w:themeColor="text1"/>
          <w:sz w:val="22"/>
          <w:szCs w:val="22"/>
          <w:lang w:val="en-US"/>
        </w:rPr>
      </w:pPr>
    </w:p>
    <w:p w14:paraId="2D1BC055"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1CAE49FC"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6558F880"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214229EF"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024F6ABA"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3BBE1E30"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0798EF42"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111F7CF6"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0009B5E0"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0F92F0F3"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133251F4"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0C7EBD34"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752D20B7"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5F4CF64C"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2691A5F1"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3C97CA58"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263A69DD"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29FBF93C"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4295443E"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7367E95E"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7470BC19"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23ECFC27" w14:textId="77777777" w:rsidR="00434393" w:rsidRPr="00F052C7" w:rsidRDefault="00434393" w:rsidP="00C64D31">
      <w:pPr>
        <w:widowControl w:val="0"/>
        <w:autoSpaceDE w:val="0"/>
        <w:autoSpaceDN w:val="0"/>
        <w:adjustRightInd w:val="0"/>
        <w:spacing w:line="360" w:lineRule="auto"/>
        <w:rPr>
          <w:rFonts w:ascii="Century Gothic" w:hAnsi="Century Gothic" w:cs="Helvetica"/>
          <w:color w:val="000000" w:themeColor="text1"/>
          <w:sz w:val="22"/>
          <w:szCs w:val="22"/>
          <w:lang w:val="en-US"/>
        </w:rPr>
      </w:pPr>
    </w:p>
    <w:p w14:paraId="55921B64" w14:textId="77777777" w:rsidR="008915EE" w:rsidRPr="00F052C7" w:rsidRDefault="008915EE" w:rsidP="00C64D31">
      <w:pPr>
        <w:spacing w:line="360" w:lineRule="auto"/>
        <w:rPr>
          <w:rFonts w:ascii="Century Gothic" w:hAnsi="Century Gothic"/>
          <w:color w:val="000000" w:themeColor="text1"/>
          <w:sz w:val="22"/>
          <w:szCs w:val="22"/>
        </w:rPr>
      </w:pPr>
    </w:p>
    <w:sectPr w:rsidR="008915EE" w:rsidRPr="00F052C7" w:rsidSect="008915EE">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B79EE5" w14:textId="77777777" w:rsidR="00E6325E" w:rsidRDefault="00E6325E" w:rsidP="00FB1583">
      <w:r>
        <w:separator/>
      </w:r>
    </w:p>
  </w:endnote>
  <w:endnote w:type="continuationSeparator" w:id="0">
    <w:p w14:paraId="75D44F10" w14:textId="77777777" w:rsidR="00E6325E" w:rsidRDefault="00E6325E" w:rsidP="00FB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36BF9" w14:textId="0A397E9E" w:rsidR="00FB1583" w:rsidRDefault="00FB1583">
    <w:pPr>
      <w:pStyle w:val="Footer"/>
    </w:pPr>
    <w:r>
      <w:t>© Intensive Care at Home Doc 14.7 V</w:t>
    </w:r>
    <w:r w:rsidR="00540BA2">
      <w:t>2</w:t>
    </w:r>
    <w:r>
      <w:t xml:space="preserve">.0 Approved </w:t>
    </w:r>
    <w:proofErr w:type="spellStart"/>
    <w:r>
      <w:t>PHutzel</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1E298" w14:textId="77777777" w:rsidR="00E6325E" w:rsidRDefault="00E6325E" w:rsidP="00FB1583">
      <w:r>
        <w:separator/>
      </w:r>
    </w:p>
  </w:footnote>
  <w:footnote w:type="continuationSeparator" w:id="0">
    <w:p w14:paraId="4FAB3C2F" w14:textId="77777777" w:rsidR="00E6325E" w:rsidRDefault="00E6325E" w:rsidP="00FB1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26106"/>
    <w:multiLevelType w:val="multilevel"/>
    <w:tmpl w:val="F66C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41FEE"/>
    <w:multiLevelType w:val="multilevel"/>
    <w:tmpl w:val="33A6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24A89"/>
    <w:multiLevelType w:val="hybridMultilevel"/>
    <w:tmpl w:val="879CF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5D42F8"/>
    <w:multiLevelType w:val="multilevel"/>
    <w:tmpl w:val="ED3A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2A154C"/>
    <w:multiLevelType w:val="multilevel"/>
    <w:tmpl w:val="79EC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674EC4"/>
    <w:multiLevelType w:val="hybridMultilevel"/>
    <w:tmpl w:val="005AB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6C7652"/>
    <w:multiLevelType w:val="hybridMultilevel"/>
    <w:tmpl w:val="6AACD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76624A1"/>
    <w:multiLevelType w:val="hybridMultilevel"/>
    <w:tmpl w:val="F3021F6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 w15:restartNumberingAfterBreak="0">
    <w:nsid w:val="30003845"/>
    <w:multiLevelType w:val="hybridMultilevel"/>
    <w:tmpl w:val="6602B9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1763450"/>
    <w:multiLevelType w:val="multilevel"/>
    <w:tmpl w:val="35F08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B330A"/>
    <w:multiLevelType w:val="multilevel"/>
    <w:tmpl w:val="9160B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92A26"/>
    <w:multiLevelType w:val="multilevel"/>
    <w:tmpl w:val="5DB6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543F4"/>
    <w:multiLevelType w:val="multilevel"/>
    <w:tmpl w:val="78DE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DF5653"/>
    <w:multiLevelType w:val="multilevel"/>
    <w:tmpl w:val="D374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D92E5D"/>
    <w:multiLevelType w:val="hybridMultilevel"/>
    <w:tmpl w:val="F676C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3D5B29"/>
    <w:multiLevelType w:val="multilevel"/>
    <w:tmpl w:val="1468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E0B48"/>
    <w:multiLevelType w:val="multilevel"/>
    <w:tmpl w:val="F0C6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7E4BB2"/>
    <w:multiLevelType w:val="multilevel"/>
    <w:tmpl w:val="74AE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953B45"/>
    <w:multiLevelType w:val="multilevel"/>
    <w:tmpl w:val="220A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D26E8B"/>
    <w:multiLevelType w:val="hybridMultilevel"/>
    <w:tmpl w:val="31C248F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74FD5018"/>
    <w:multiLevelType w:val="hybridMultilevel"/>
    <w:tmpl w:val="1012BDE4"/>
    <w:lvl w:ilvl="0" w:tplc="6B2ABB00">
      <w:start w:val="1"/>
      <w:numFmt w:val="decimal"/>
      <w:lvlText w:val="%1."/>
      <w:lvlJc w:val="left"/>
      <w:pPr>
        <w:ind w:left="643" w:hanging="360"/>
      </w:pPr>
      <w:rPr>
        <w:rFonts w:hint="default"/>
        <w:b/>
        <w:bCs/>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1" w15:restartNumberingAfterBreak="0">
    <w:nsid w:val="75435130"/>
    <w:multiLevelType w:val="multilevel"/>
    <w:tmpl w:val="BB38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5E17E2"/>
    <w:multiLevelType w:val="multilevel"/>
    <w:tmpl w:val="EF68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D666D9"/>
    <w:multiLevelType w:val="hybridMultilevel"/>
    <w:tmpl w:val="90D83A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E9C6DF5"/>
    <w:multiLevelType w:val="multilevel"/>
    <w:tmpl w:val="3896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1"/>
  </w:num>
  <w:num w:numId="3">
    <w:abstractNumId w:val="3"/>
  </w:num>
  <w:num w:numId="4">
    <w:abstractNumId w:val="1"/>
  </w:num>
  <w:num w:numId="5">
    <w:abstractNumId w:val="24"/>
  </w:num>
  <w:num w:numId="6">
    <w:abstractNumId w:val="15"/>
  </w:num>
  <w:num w:numId="7">
    <w:abstractNumId w:val="13"/>
  </w:num>
  <w:num w:numId="8">
    <w:abstractNumId w:val="22"/>
  </w:num>
  <w:num w:numId="9">
    <w:abstractNumId w:val="0"/>
  </w:num>
  <w:num w:numId="10">
    <w:abstractNumId w:val="11"/>
  </w:num>
  <w:num w:numId="11">
    <w:abstractNumId w:val="16"/>
  </w:num>
  <w:num w:numId="12">
    <w:abstractNumId w:val="18"/>
  </w:num>
  <w:num w:numId="13">
    <w:abstractNumId w:val="17"/>
  </w:num>
  <w:num w:numId="14">
    <w:abstractNumId w:val="12"/>
  </w:num>
  <w:num w:numId="15">
    <w:abstractNumId w:val="10"/>
  </w:num>
  <w:num w:numId="16">
    <w:abstractNumId w:val="9"/>
  </w:num>
  <w:num w:numId="17">
    <w:abstractNumId w:val="19"/>
  </w:num>
  <w:num w:numId="18">
    <w:abstractNumId w:val="5"/>
  </w:num>
  <w:num w:numId="19">
    <w:abstractNumId w:val="7"/>
  </w:num>
  <w:num w:numId="20">
    <w:abstractNumId w:val="8"/>
  </w:num>
  <w:num w:numId="21">
    <w:abstractNumId w:val="23"/>
  </w:num>
  <w:num w:numId="22">
    <w:abstractNumId w:val="20"/>
  </w:num>
  <w:num w:numId="23">
    <w:abstractNumId w:val="6"/>
  </w:num>
  <w:num w:numId="24">
    <w:abstractNumId w:val="1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93"/>
    <w:rsid w:val="00025073"/>
    <w:rsid w:val="00081354"/>
    <w:rsid w:val="000E2855"/>
    <w:rsid w:val="000F5CF1"/>
    <w:rsid w:val="00243A63"/>
    <w:rsid w:val="00296D78"/>
    <w:rsid w:val="002B50C2"/>
    <w:rsid w:val="00331D55"/>
    <w:rsid w:val="003508FF"/>
    <w:rsid w:val="003653A0"/>
    <w:rsid w:val="00375551"/>
    <w:rsid w:val="00391433"/>
    <w:rsid w:val="003A23A5"/>
    <w:rsid w:val="003A7B65"/>
    <w:rsid w:val="003C6006"/>
    <w:rsid w:val="00406593"/>
    <w:rsid w:val="00434393"/>
    <w:rsid w:val="00444C62"/>
    <w:rsid w:val="00485C5C"/>
    <w:rsid w:val="004E1E7F"/>
    <w:rsid w:val="00540BA2"/>
    <w:rsid w:val="00546443"/>
    <w:rsid w:val="005E00B1"/>
    <w:rsid w:val="005F5516"/>
    <w:rsid w:val="006248C2"/>
    <w:rsid w:val="00632E28"/>
    <w:rsid w:val="006A484F"/>
    <w:rsid w:val="006E3632"/>
    <w:rsid w:val="007135E7"/>
    <w:rsid w:val="00717626"/>
    <w:rsid w:val="007272B2"/>
    <w:rsid w:val="0073240A"/>
    <w:rsid w:val="00844F82"/>
    <w:rsid w:val="008915EE"/>
    <w:rsid w:val="008D406E"/>
    <w:rsid w:val="008F68C2"/>
    <w:rsid w:val="009415BB"/>
    <w:rsid w:val="009C1745"/>
    <w:rsid w:val="00AB1CF1"/>
    <w:rsid w:val="00AF2CA7"/>
    <w:rsid w:val="00B015BB"/>
    <w:rsid w:val="00B209EC"/>
    <w:rsid w:val="00B708E5"/>
    <w:rsid w:val="00B735FE"/>
    <w:rsid w:val="00BD6DDB"/>
    <w:rsid w:val="00C013F3"/>
    <w:rsid w:val="00C3302A"/>
    <w:rsid w:val="00C403A3"/>
    <w:rsid w:val="00C64D31"/>
    <w:rsid w:val="00CB33D4"/>
    <w:rsid w:val="00D74919"/>
    <w:rsid w:val="00DA4FC7"/>
    <w:rsid w:val="00E276E7"/>
    <w:rsid w:val="00E6325E"/>
    <w:rsid w:val="00E93E70"/>
    <w:rsid w:val="00F052C7"/>
    <w:rsid w:val="00F234BB"/>
    <w:rsid w:val="00FA0509"/>
    <w:rsid w:val="00FB1583"/>
    <w:rsid w:val="00FC68E3"/>
    <w:rsid w:val="00FC6A9A"/>
    <w:rsid w:val="00FF61E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99CF5"/>
  <w14:defaultImageDpi w14:val="300"/>
  <w15:docId w15:val="{D90EAA5C-C70C-4048-B48D-F41F3219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393"/>
    <w:rPr>
      <w:sz w:val="24"/>
      <w:szCs w:val="24"/>
    </w:rPr>
  </w:style>
  <w:style w:type="paragraph" w:styleId="Heading2">
    <w:name w:val="heading 2"/>
    <w:basedOn w:val="Normal"/>
    <w:link w:val="Heading2Char"/>
    <w:uiPriority w:val="9"/>
    <w:qFormat/>
    <w:rsid w:val="003653A0"/>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393"/>
    <w:pPr>
      <w:ind w:left="720"/>
      <w:contextualSpacing/>
    </w:pPr>
  </w:style>
  <w:style w:type="character" w:customStyle="1" w:styleId="Heading2Char">
    <w:name w:val="Heading 2 Char"/>
    <w:basedOn w:val="DefaultParagraphFont"/>
    <w:link w:val="Heading2"/>
    <w:uiPriority w:val="9"/>
    <w:rsid w:val="003653A0"/>
    <w:rPr>
      <w:rFonts w:ascii="Times New Roman" w:hAnsi="Times New Roman"/>
      <w:b/>
      <w:bCs/>
      <w:sz w:val="36"/>
      <w:szCs w:val="36"/>
    </w:rPr>
  </w:style>
  <w:style w:type="character" w:customStyle="1" w:styleId="apple-converted-space">
    <w:name w:val="apple-converted-space"/>
    <w:basedOn w:val="DefaultParagraphFont"/>
    <w:rsid w:val="003653A0"/>
  </w:style>
  <w:style w:type="paragraph" w:styleId="Header">
    <w:name w:val="header"/>
    <w:basedOn w:val="Normal"/>
    <w:link w:val="HeaderChar"/>
    <w:uiPriority w:val="99"/>
    <w:unhideWhenUsed/>
    <w:rsid w:val="00FB1583"/>
    <w:pPr>
      <w:tabs>
        <w:tab w:val="center" w:pos="4680"/>
        <w:tab w:val="right" w:pos="9360"/>
      </w:tabs>
    </w:pPr>
  </w:style>
  <w:style w:type="character" w:customStyle="1" w:styleId="HeaderChar">
    <w:name w:val="Header Char"/>
    <w:basedOn w:val="DefaultParagraphFont"/>
    <w:link w:val="Header"/>
    <w:uiPriority w:val="99"/>
    <w:rsid w:val="00FB1583"/>
    <w:rPr>
      <w:sz w:val="24"/>
      <w:szCs w:val="24"/>
    </w:rPr>
  </w:style>
  <w:style w:type="paragraph" w:styleId="Footer">
    <w:name w:val="footer"/>
    <w:basedOn w:val="Normal"/>
    <w:link w:val="FooterChar"/>
    <w:uiPriority w:val="99"/>
    <w:unhideWhenUsed/>
    <w:rsid w:val="00FB1583"/>
    <w:pPr>
      <w:tabs>
        <w:tab w:val="center" w:pos="4680"/>
        <w:tab w:val="right" w:pos="9360"/>
      </w:tabs>
    </w:pPr>
  </w:style>
  <w:style w:type="character" w:customStyle="1" w:styleId="FooterChar">
    <w:name w:val="Footer Char"/>
    <w:basedOn w:val="DefaultParagraphFont"/>
    <w:link w:val="Footer"/>
    <w:uiPriority w:val="99"/>
    <w:rsid w:val="00FB1583"/>
    <w:rPr>
      <w:sz w:val="24"/>
      <w:szCs w:val="24"/>
    </w:rPr>
  </w:style>
  <w:style w:type="character" w:styleId="Hyperlink">
    <w:name w:val="Hyperlink"/>
    <w:basedOn w:val="DefaultParagraphFont"/>
    <w:uiPriority w:val="99"/>
    <w:unhideWhenUsed/>
    <w:rsid w:val="005E00B1"/>
    <w:rPr>
      <w:color w:val="0000FF" w:themeColor="hyperlink"/>
      <w:u w:val="single"/>
    </w:rPr>
  </w:style>
  <w:style w:type="character" w:styleId="UnresolvedMention">
    <w:name w:val="Unresolved Mention"/>
    <w:basedOn w:val="DefaultParagraphFont"/>
    <w:uiPriority w:val="99"/>
    <w:semiHidden/>
    <w:unhideWhenUsed/>
    <w:rsid w:val="005E0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73353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triciaflocare.com/infinity_pump.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ndiscommission.gov.au" TargetMode="External"/><Relationship Id="rId4" Type="http://schemas.openxmlformats.org/officeDocument/2006/relationships/webSettings" Target="webSettings.xml"/><Relationship Id="rId9" Type="http://schemas.openxmlformats.org/officeDocument/2006/relationships/hyperlink" Target="https://www.rch.org.au/clinicalguide/guideline_index/Gastrostomy_acute_replacement_of_displaced_tub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3102</Words>
  <Characters>17688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20749</CharactersWithSpaces>
  <SharedDoc>false</SharedDoc>
  <HLinks>
    <vt:vector size="6" baseType="variant">
      <vt:variant>
        <vt:i4>8192010</vt:i4>
      </vt:variant>
      <vt:variant>
        <vt:i4>0</vt:i4>
      </vt:variant>
      <vt:variant>
        <vt:i4>0</vt:i4>
      </vt:variant>
      <vt:variant>
        <vt:i4>5</vt:i4>
      </vt:variant>
      <vt:variant>
        <vt:lpwstr>http://www.nutriciaflocare.com/infinity_pump.php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Dunlop</dc:creator>
  <cp:keywords/>
  <dc:description/>
  <cp:lastModifiedBy>lydia wandabwa</cp:lastModifiedBy>
  <cp:revision>2</cp:revision>
  <dcterms:created xsi:type="dcterms:W3CDTF">2021-06-04T07:35:00Z</dcterms:created>
  <dcterms:modified xsi:type="dcterms:W3CDTF">2021-06-04T07:35:00Z</dcterms:modified>
</cp:coreProperties>
</file>